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6274" w14:textId="77777777" w:rsidR="008679D7" w:rsidRPr="00690B9E" w:rsidRDefault="008679D7" w:rsidP="00813A84">
      <w:pPr>
        <w:pStyle w:val="BodyText"/>
        <w:spacing w:after="120"/>
        <w:rPr>
          <w:b/>
          <w:sz w:val="24"/>
          <w:szCs w:val="24"/>
        </w:rPr>
      </w:pPr>
      <w:r w:rsidRPr="00690B9E">
        <w:rPr>
          <w:b/>
          <w:noProof/>
          <w:sz w:val="24"/>
          <w:szCs w:val="24"/>
        </w:rPr>
        <mc:AlternateContent>
          <mc:Choice Requires="wps">
            <w:drawing>
              <wp:anchor distT="0" distB="0" distL="114300" distR="114300" simplePos="0" relativeHeight="251662336" behindDoc="0" locked="0" layoutInCell="1" allowOverlap="1" wp14:anchorId="0242E751" wp14:editId="1463387C">
                <wp:simplePos x="0" y="0"/>
                <wp:positionH relativeFrom="margin">
                  <wp:posOffset>10795</wp:posOffset>
                </wp:positionH>
                <wp:positionV relativeFrom="paragraph">
                  <wp:posOffset>102235</wp:posOffset>
                </wp:positionV>
                <wp:extent cx="5610225" cy="0"/>
                <wp:effectExtent l="0" t="0" r="0" b="0"/>
                <wp:wrapNone/>
                <wp:docPr id="385836536" name="Straight Connector 3858365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10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BB2D19" id="Straight Connector 385836536" o:spid="_x0000_s1026" alt="&quot;&quot;"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8.05pt" to="442.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" strokecolor="windowText">
                <w10:wrap anchorx="margin"/>
              </v:line>
            </w:pict>
          </mc:Fallback>
        </mc:AlternateContent>
      </w:r>
    </w:p>
    <w:p w14:paraId="4D1FC499" w14:textId="60A8C584" w:rsidR="008679D7" w:rsidRPr="00690B9E" w:rsidRDefault="00690B9E" w:rsidP="00813A84">
      <w:pPr>
        <w:spacing w:before="133" w:after="120"/>
        <w:rPr>
          <w:b/>
          <w:noProof/>
          <w:color w:val="0F0F0F"/>
          <w:sz w:val="24"/>
          <w:szCs w:val="24"/>
        </w:rPr>
      </w:pPr>
      <w:r w:rsidRPr="00690B9E">
        <w:rPr>
          <w:b/>
          <w:color w:val="0F0F0F"/>
          <w:sz w:val="24"/>
          <w:szCs w:val="24"/>
        </w:rPr>
        <w:t>Title: Direct Labor Hour Ratio Requirements</w:t>
      </w:r>
    </w:p>
    <w:p w14:paraId="56C5EDDC" w14:textId="77777777" w:rsidR="008679D7" w:rsidRPr="00690B9E" w:rsidRDefault="008679D7" w:rsidP="00813A84">
      <w:pPr>
        <w:pStyle w:val="BodyText"/>
        <w:spacing w:after="120"/>
        <w:rPr>
          <w:b/>
          <w:sz w:val="24"/>
          <w:szCs w:val="24"/>
        </w:rPr>
      </w:pPr>
      <w:r w:rsidRPr="00690B9E">
        <w:rPr>
          <w:b/>
          <w:noProof/>
          <w:sz w:val="24"/>
          <w:szCs w:val="24"/>
        </w:rPr>
        <mc:AlternateContent>
          <mc:Choice Requires="wps">
            <w:drawing>
              <wp:anchor distT="0" distB="0" distL="114300" distR="114300" simplePos="0" relativeHeight="251661312" behindDoc="0" locked="0" layoutInCell="1" allowOverlap="1" wp14:anchorId="2986D003" wp14:editId="5C7FAA4C">
                <wp:simplePos x="0" y="0"/>
                <wp:positionH relativeFrom="margin">
                  <wp:posOffset>10795</wp:posOffset>
                </wp:positionH>
                <wp:positionV relativeFrom="paragraph">
                  <wp:posOffset>102235</wp:posOffset>
                </wp:positionV>
                <wp:extent cx="5610225"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10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6B7FBF" id="Straight Connector 7"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8.05pt" to="442.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" strokecolor="windowText">
                <w10:wrap anchorx="margin"/>
              </v:line>
            </w:pict>
          </mc:Fallback>
        </mc:AlternateContent>
      </w:r>
      <w:bookmarkStart w:id="0" w:name="_heading=h.5ud8lkhl3844" w:colFirst="0" w:colLast="0"/>
      <w:bookmarkEnd w:id="0"/>
    </w:p>
    <w:p w14:paraId="00000006" w14:textId="77777777" w:rsidR="00243290" w:rsidRPr="00690B9E" w:rsidRDefault="0028677D" w:rsidP="00813A84">
      <w:pPr>
        <w:numPr>
          <w:ilvl w:val="0"/>
          <w:numId w:val="3"/>
        </w:numPr>
        <w:pBdr>
          <w:top w:val="nil"/>
          <w:left w:val="nil"/>
          <w:bottom w:val="nil"/>
          <w:right w:val="nil"/>
          <w:between w:val="nil"/>
        </w:pBdr>
        <w:tabs>
          <w:tab w:val="left" w:pos="360"/>
        </w:tabs>
        <w:spacing w:before="90" w:after="120"/>
        <w:ind w:left="0" w:firstLine="0"/>
        <w:rPr>
          <w:b/>
          <w:color w:val="000000"/>
          <w:sz w:val="24"/>
          <w:szCs w:val="24"/>
        </w:rPr>
      </w:pPr>
      <w:bookmarkStart w:id="1" w:name="bookmark=id.30j0zll" w:colFirst="0" w:colLast="0"/>
      <w:bookmarkEnd w:id="1"/>
      <w:r w:rsidRPr="00690B9E">
        <w:rPr>
          <w:b/>
          <w:color w:val="000000"/>
          <w:sz w:val="24"/>
          <w:szCs w:val="24"/>
        </w:rPr>
        <w:t>PURPOSE</w:t>
      </w:r>
    </w:p>
    <w:p w14:paraId="00000008" w14:textId="5B0C6181" w:rsidR="00243290" w:rsidRPr="00690B9E" w:rsidRDefault="0028677D" w:rsidP="00813A84">
      <w:pPr>
        <w:pBdr>
          <w:top w:val="nil"/>
          <w:left w:val="nil"/>
          <w:bottom w:val="nil"/>
          <w:right w:val="nil"/>
          <w:between w:val="nil"/>
        </w:pBdr>
        <w:spacing w:before="114" w:after="120"/>
        <w:ind w:right="762"/>
        <w:rPr>
          <w:color w:val="000000"/>
          <w:sz w:val="24"/>
          <w:szCs w:val="24"/>
        </w:rPr>
      </w:pPr>
      <w:bookmarkStart w:id="2" w:name="bookmark=id.1fob9te" w:colFirst="0" w:colLast="0"/>
      <w:bookmarkEnd w:id="2"/>
      <w:r w:rsidRPr="00690B9E">
        <w:rPr>
          <w:color w:val="000000"/>
          <w:sz w:val="24"/>
          <w:szCs w:val="24"/>
        </w:rPr>
        <w:t xml:space="preserve">This </w:t>
      </w:r>
      <w:r w:rsidRPr="00690B9E">
        <w:rPr>
          <w:sz w:val="24"/>
          <w:szCs w:val="24"/>
        </w:rPr>
        <w:t xml:space="preserve">policy </w:t>
      </w:r>
      <w:r w:rsidRPr="00690B9E">
        <w:rPr>
          <w:color w:val="000000"/>
          <w:sz w:val="24"/>
          <w:szCs w:val="24"/>
        </w:rPr>
        <w:t xml:space="preserve">prescribes the </w:t>
      </w:r>
      <w:r w:rsidRPr="00690B9E">
        <w:rPr>
          <w:sz w:val="24"/>
          <w:szCs w:val="24"/>
        </w:rPr>
        <w:t>requirements</w:t>
      </w:r>
      <w:r w:rsidRPr="00690B9E">
        <w:rPr>
          <w:color w:val="000000"/>
          <w:sz w:val="24"/>
          <w:szCs w:val="24"/>
        </w:rPr>
        <w:t xml:space="preserve"> for </w:t>
      </w:r>
      <w:r w:rsidRPr="00690B9E">
        <w:rPr>
          <w:sz w:val="24"/>
          <w:szCs w:val="24"/>
        </w:rPr>
        <w:t xml:space="preserve">the required </w:t>
      </w:r>
      <w:r w:rsidRPr="00690B9E">
        <w:rPr>
          <w:color w:val="000000"/>
          <w:sz w:val="24"/>
          <w:szCs w:val="24"/>
        </w:rPr>
        <w:t>overall direct labor hour (</w:t>
      </w:r>
      <w:r w:rsidRPr="00690B9E">
        <w:rPr>
          <w:sz w:val="24"/>
          <w:szCs w:val="24"/>
        </w:rPr>
        <w:t>ODLH)</w:t>
      </w:r>
      <w:r w:rsidRPr="00690B9E">
        <w:rPr>
          <w:color w:val="000000"/>
          <w:sz w:val="24"/>
          <w:szCs w:val="24"/>
        </w:rPr>
        <w:t xml:space="preserve"> ratio in order for </w:t>
      </w:r>
      <w:r w:rsidRPr="00690B9E">
        <w:rPr>
          <w:sz w:val="24"/>
          <w:szCs w:val="24"/>
        </w:rPr>
        <w:t>a nonprofit</w:t>
      </w:r>
      <w:r w:rsidRPr="00690B9E">
        <w:rPr>
          <w:color w:val="000000"/>
          <w:sz w:val="24"/>
          <w:szCs w:val="24"/>
        </w:rPr>
        <w:t xml:space="preserve"> agency (NPA</w:t>
      </w:r>
      <w:r w:rsidRPr="00690B9E">
        <w:rPr>
          <w:sz w:val="24"/>
          <w:szCs w:val="24"/>
        </w:rPr>
        <w:t>)</w:t>
      </w:r>
      <w:r w:rsidRPr="00690B9E">
        <w:rPr>
          <w:color w:val="000000"/>
          <w:sz w:val="24"/>
          <w:szCs w:val="24"/>
        </w:rPr>
        <w:t xml:space="preserve"> to be qualified to participate in the AbilityOne Program (</w:t>
      </w:r>
      <w:r w:rsidRPr="00690B9E">
        <w:rPr>
          <w:sz w:val="24"/>
          <w:szCs w:val="24"/>
        </w:rPr>
        <w:t xml:space="preserve">Program). It also sets forth the documentation requirements and record-keeping responsibilities of an NPA, the review and evaluation responsibilities of a Central Nonprofit Agency (CNA), and the oversight responsibilities of the Commission.  </w:t>
      </w:r>
    </w:p>
    <w:p w14:paraId="00000009" w14:textId="77777777" w:rsidR="00243290" w:rsidRPr="00690B9E" w:rsidRDefault="0028677D" w:rsidP="00813A84">
      <w:pPr>
        <w:numPr>
          <w:ilvl w:val="0"/>
          <w:numId w:val="3"/>
        </w:numPr>
        <w:pBdr>
          <w:top w:val="nil"/>
          <w:left w:val="nil"/>
          <w:bottom w:val="nil"/>
          <w:right w:val="nil"/>
          <w:between w:val="nil"/>
        </w:pBdr>
        <w:tabs>
          <w:tab w:val="left" w:pos="360"/>
        </w:tabs>
        <w:spacing w:before="90" w:after="120"/>
        <w:ind w:left="0" w:firstLine="0"/>
        <w:rPr>
          <w:sz w:val="24"/>
          <w:szCs w:val="24"/>
        </w:rPr>
      </w:pPr>
      <w:bookmarkStart w:id="3" w:name="bookmark=id.3znysh7" w:colFirst="0" w:colLast="0"/>
      <w:bookmarkEnd w:id="3"/>
      <w:r w:rsidRPr="00690B9E">
        <w:rPr>
          <w:b/>
          <w:color w:val="000000"/>
          <w:sz w:val="24"/>
          <w:szCs w:val="24"/>
        </w:rPr>
        <w:t>APPLICABILITY</w:t>
      </w:r>
    </w:p>
    <w:p w14:paraId="0000000B" w14:textId="6E94B122" w:rsidR="00243290" w:rsidRPr="00690B9E" w:rsidRDefault="0028677D" w:rsidP="00813A84">
      <w:pPr>
        <w:pBdr>
          <w:top w:val="nil"/>
          <w:left w:val="nil"/>
          <w:bottom w:val="nil"/>
          <w:right w:val="nil"/>
          <w:between w:val="nil"/>
        </w:pBdr>
        <w:spacing w:before="114" w:after="120"/>
        <w:ind w:right="762"/>
        <w:rPr>
          <w:color w:val="000000"/>
          <w:sz w:val="24"/>
          <w:szCs w:val="24"/>
        </w:rPr>
      </w:pPr>
      <w:r w:rsidRPr="00690B9E">
        <w:rPr>
          <w:color w:val="000000"/>
          <w:sz w:val="24"/>
          <w:szCs w:val="24"/>
        </w:rPr>
        <w:t xml:space="preserve">This </w:t>
      </w:r>
      <w:r w:rsidRPr="00690B9E">
        <w:rPr>
          <w:sz w:val="24"/>
          <w:szCs w:val="24"/>
        </w:rPr>
        <w:t>policy</w:t>
      </w:r>
      <w:r w:rsidRPr="00690B9E">
        <w:rPr>
          <w:color w:val="000000"/>
          <w:sz w:val="24"/>
          <w:szCs w:val="24"/>
        </w:rPr>
        <w:t xml:space="preserve"> applies to the Commission, designated CNAs, and all NPAs seeking or receiving qualification to participate in the Program.</w:t>
      </w:r>
    </w:p>
    <w:p w14:paraId="7A0EFC74" w14:textId="46E7DBD6" w:rsidR="00BC07AA" w:rsidRPr="00690B9E" w:rsidRDefault="0028677D" w:rsidP="00813A84">
      <w:pPr>
        <w:numPr>
          <w:ilvl w:val="0"/>
          <w:numId w:val="3"/>
        </w:numPr>
        <w:pBdr>
          <w:top w:val="nil"/>
          <w:left w:val="nil"/>
          <w:bottom w:val="nil"/>
          <w:right w:val="nil"/>
          <w:between w:val="nil"/>
        </w:pBdr>
        <w:tabs>
          <w:tab w:val="left" w:pos="360"/>
        </w:tabs>
        <w:spacing w:before="90" w:after="120"/>
        <w:ind w:left="0" w:firstLine="0"/>
        <w:rPr>
          <w:sz w:val="24"/>
          <w:szCs w:val="24"/>
        </w:rPr>
      </w:pPr>
      <w:bookmarkStart w:id="4" w:name="bookmark=id.2et92p0" w:colFirst="0" w:colLast="0"/>
      <w:bookmarkEnd w:id="4"/>
      <w:r w:rsidRPr="00690B9E">
        <w:rPr>
          <w:b/>
          <w:color w:val="000000"/>
          <w:sz w:val="24"/>
          <w:szCs w:val="24"/>
        </w:rPr>
        <w:t>AUTHORITY</w:t>
      </w:r>
    </w:p>
    <w:p w14:paraId="6096869D" w14:textId="77777777" w:rsidR="00BC07AA" w:rsidRPr="00690B9E" w:rsidRDefault="00BC07AA" w:rsidP="00947D70">
      <w:pPr>
        <w:widowControl/>
        <w:numPr>
          <w:ilvl w:val="0"/>
          <w:numId w:val="4"/>
        </w:numPr>
        <w:pBdr>
          <w:top w:val="nil"/>
          <w:left w:val="nil"/>
          <w:bottom w:val="nil"/>
          <w:right w:val="nil"/>
          <w:between w:val="nil"/>
        </w:pBdr>
        <w:spacing w:after="120"/>
        <w:ind w:left="990" w:hanging="630"/>
        <w:rPr>
          <w:color w:val="000000"/>
          <w:sz w:val="24"/>
          <w:szCs w:val="24"/>
        </w:rPr>
      </w:pPr>
      <w:r w:rsidRPr="00690B9E">
        <w:rPr>
          <w:color w:val="000000"/>
          <w:sz w:val="24"/>
          <w:szCs w:val="24"/>
        </w:rPr>
        <w:t>41 U.S.C. §§ 8501 – 8506, Javits-Wagner-O’Day (JWOD) Act</w:t>
      </w:r>
    </w:p>
    <w:p w14:paraId="0000000F" w14:textId="7573E861" w:rsidR="00243290" w:rsidRPr="00690B9E" w:rsidRDefault="00BC07AA" w:rsidP="0B59524D">
      <w:pPr>
        <w:widowControl/>
        <w:numPr>
          <w:ilvl w:val="0"/>
          <w:numId w:val="4"/>
        </w:numPr>
        <w:pBdr>
          <w:top w:val="nil"/>
          <w:left w:val="nil"/>
          <w:bottom w:val="nil"/>
          <w:right w:val="nil"/>
          <w:between w:val="nil"/>
        </w:pBdr>
        <w:spacing w:after="120"/>
        <w:ind w:left="990" w:hanging="630"/>
        <w:rPr>
          <w:color w:val="000000"/>
          <w:sz w:val="24"/>
          <w:szCs w:val="24"/>
        </w:rPr>
      </w:pPr>
      <w:r w:rsidRPr="00690B9E">
        <w:rPr>
          <w:color w:val="000000" w:themeColor="text1"/>
          <w:sz w:val="24"/>
          <w:szCs w:val="24"/>
        </w:rPr>
        <w:t xml:space="preserve">41 CFR Chapter 51, Committee for Purchase </w:t>
      </w:r>
      <w:r w:rsidR="00F65693" w:rsidRPr="00690B9E">
        <w:rPr>
          <w:color w:val="000000" w:themeColor="text1"/>
          <w:sz w:val="24"/>
          <w:szCs w:val="24"/>
        </w:rPr>
        <w:t>F</w:t>
      </w:r>
      <w:r w:rsidRPr="00690B9E">
        <w:rPr>
          <w:color w:val="000000" w:themeColor="text1"/>
          <w:sz w:val="24"/>
          <w:szCs w:val="24"/>
        </w:rPr>
        <w:t>rom People Who Are Blind or Severely Disabled</w:t>
      </w:r>
    </w:p>
    <w:p w14:paraId="00000010" w14:textId="77777777" w:rsidR="00243290" w:rsidRPr="00690B9E" w:rsidRDefault="0028677D" w:rsidP="00813A84">
      <w:pPr>
        <w:numPr>
          <w:ilvl w:val="0"/>
          <w:numId w:val="3"/>
        </w:numPr>
        <w:pBdr>
          <w:top w:val="nil"/>
          <w:left w:val="nil"/>
          <w:bottom w:val="nil"/>
          <w:right w:val="nil"/>
          <w:between w:val="nil"/>
        </w:pBdr>
        <w:tabs>
          <w:tab w:val="left" w:pos="360"/>
        </w:tabs>
        <w:spacing w:before="90" w:after="120"/>
        <w:ind w:left="0" w:firstLine="0"/>
        <w:rPr>
          <w:b/>
          <w:bCs/>
          <w:sz w:val="24"/>
          <w:szCs w:val="24"/>
        </w:rPr>
      </w:pPr>
      <w:bookmarkStart w:id="5" w:name="bookmark=id.tyjcwt" w:colFirst="0" w:colLast="0"/>
      <w:bookmarkEnd w:id="5"/>
      <w:r w:rsidRPr="00690B9E">
        <w:rPr>
          <w:b/>
          <w:color w:val="000000"/>
          <w:sz w:val="24"/>
          <w:szCs w:val="24"/>
        </w:rPr>
        <w:t>DEFINITIONS</w:t>
      </w:r>
      <w:r w:rsidRPr="00690B9E">
        <w:rPr>
          <w:b/>
          <w:bCs/>
          <w:sz w:val="24"/>
          <w:szCs w:val="24"/>
        </w:rPr>
        <w:t xml:space="preserve"> AND ACRONYMS</w:t>
      </w:r>
    </w:p>
    <w:p w14:paraId="51F5A1F8" w14:textId="2A192A0B" w:rsidR="009804F5" w:rsidRPr="00690B9E" w:rsidRDefault="0028677D" w:rsidP="0B59524D">
      <w:pPr>
        <w:pBdr>
          <w:top w:val="nil"/>
          <w:left w:val="nil"/>
          <w:bottom w:val="nil"/>
          <w:right w:val="nil"/>
          <w:between w:val="nil"/>
        </w:pBdr>
        <w:spacing w:before="114" w:after="120"/>
        <w:ind w:right="762"/>
        <w:rPr>
          <w:color w:val="000000"/>
          <w:sz w:val="24"/>
          <w:szCs w:val="24"/>
        </w:rPr>
      </w:pPr>
      <w:r w:rsidRPr="00690B9E">
        <w:rPr>
          <w:color w:val="000000" w:themeColor="text1"/>
          <w:sz w:val="24"/>
          <w:szCs w:val="24"/>
        </w:rPr>
        <w:t>Definitions, abbreviations, and acronyms frequently used throughout this policy system are found in Policy 51.102, Definitions</w:t>
      </w:r>
      <w:r w:rsidR="008A5343" w:rsidRPr="00690B9E">
        <w:rPr>
          <w:color w:val="000000" w:themeColor="text1"/>
          <w:sz w:val="24"/>
          <w:szCs w:val="24"/>
        </w:rPr>
        <w:t xml:space="preserve"> of Terms</w:t>
      </w:r>
      <w:r w:rsidRPr="00690B9E">
        <w:rPr>
          <w:color w:val="000000" w:themeColor="text1"/>
          <w:sz w:val="24"/>
          <w:szCs w:val="24"/>
        </w:rPr>
        <w:t>. Terms unique to a specific subject matter are defined below.</w:t>
      </w:r>
    </w:p>
    <w:tbl>
      <w:tblPr>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5790"/>
      </w:tblGrid>
      <w:tr w:rsidR="009804F5" w:rsidRPr="00690B9E" w14:paraId="6482ACD8" w14:textId="77777777" w:rsidTr="396852AF">
        <w:trPr>
          <w:trHeight w:val="230"/>
        </w:trPr>
        <w:tc>
          <w:tcPr>
            <w:tcW w:w="3420" w:type="dxa"/>
            <w:shd w:val="clear" w:color="auto" w:fill="D9D9D9" w:themeFill="background1" w:themeFillShade="D9"/>
            <w:tcMar>
              <w:top w:w="100" w:type="dxa"/>
              <w:left w:w="100" w:type="dxa"/>
              <w:bottom w:w="100" w:type="dxa"/>
              <w:right w:w="100" w:type="dxa"/>
            </w:tcMar>
          </w:tcPr>
          <w:p w14:paraId="7CBD26A0" w14:textId="77777777" w:rsidR="009804F5" w:rsidRPr="00690B9E" w:rsidRDefault="009804F5" w:rsidP="00813A84">
            <w:pPr>
              <w:pBdr>
                <w:top w:val="nil"/>
                <w:left w:val="nil"/>
                <w:bottom w:val="nil"/>
                <w:right w:val="nil"/>
                <w:between w:val="nil"/>
              </w:pBdr>
              <w:spacing w:after="120"/>
              <w:rPr>
                <w:b/>
                <w:sz w:val="24"/>
                <w:szCs w:val="24"/>
              </w:rPr>
            </w:pPr>
            <w:r w:rsidRPr="00690B9E">
              <w:rPr>
                <w:b/>
                <w:sz w:val="24"/>
                <w:szCs w:val="24"/>
              </w:rPr>
              <w:t>Term</w:t>
            </w:r>
          </w:p>
        </w:tc>
        <w:tc>
          <w:tcPr>
            <w:tcW w:w="5790" w:type="dxa"/>
            <w:shd w:val="clear" w:color="auto" w:fill="D9D9D9" w:themeFill="background1" w:themeFillShade="D9"/>
            <w:tcMar>
              <w:top w:w="100" w:type="dxa"/>
              <w:left w:w="100" w:type="dxa"/>
              <w:bottom w:w="100" w:type="dxa"/>
              <w:right w:w="100" w:type="dxa"/>
            </w:tcMar>
          </w:tcPr>
          <w:p w14:paraId="7F7FCA59" w14:textId="77777777" w:rsidR="009804F5" w:rsidRPr="00690B9E" w:rsidRDefault="009804F5" w:rsidP="00813A84">
            <w:pPr>
              <w:pBdr>
                <w:top w:val="nil"/>
                <w:left w:val="nil"/>
                <w:bottom w:val="nil"/>
                <w:right w:val="nil"/>
                <w:between w:val="nil"/>
              </w:pBdr>
              <w:spacing w:after="120"/>
              <w:rPr>
                <w:b/>
                <w:sz w:val="24"/>
                <w:szCs w:val="24"/>
              </w:rPr>
            </w:pPr>
            <w:r w:rsidRPr="00690B9E">
              <w:rPr>
                <w:b/>
                <w:sz w:val="24"/>
                <w:szCs w:val="24"/>
              </w:rPr>
              <w:t>Definition</w:t>
            </w:r>
          </w:p>
        </w:tc>
      </w:tr>
      <w:tr w:rsidR="009804F5" w:rsidRPr="00690B9E" w14:paraId="5D966889" w14:textId="77777777" w:rsidTr="396852AF">
        <w:tc>
          <w:tcPr>
            <w:tcW w:w="3420" w:type="dxa"/>
            <w:shd w:val="clear" w:color="auto" w:fill="auto"/>
            <w:tcMar>
              <w:top w:w="100" w:type="dxa"/>
              <w:left w:w="100" w:type="dxa"/>
              <w:bottom w:w="100" w:type="dxa"/>
              <w:right w:w="100" w:type="dxa"/>
            </w:tcMar>
          </w:tcPr>
          <w:p w14:paraId="042DC5B2" w14:textId="3F6C084E" w:rsidR="009804F5" w:rsidRPr="00690B9E" w:rsidRDefault="0055575C" w:rsidP="00813A84">
            <w:pPr>
              <w:pBdr>
                <w:top w:val="nil"/>
                <w:left w:val="nil"/>
                <w:bottom w:val="nil"/>
                <w:right w:val="nil"/>
                <w:between w:val="nil"/>
              </w:pBdr>
              <w:spacing w:after="120"/>
              <w:rPr>
                <w:sz w:val="24"/>
                <w:szCs w:val="24"/>
              </w:rPr>
            </w:pPr>
            <w:r w:rsidRPr="00690B9E">
              <w:rPr>
                <w:sz w:val="24"/>
                <w:szCs w:val="24"/>
              </w:rPr>
              <w:t>Direct Labor</w:t>
            </w:r>
          </w:p>
        </w:tc>
        <w:tc>
          <w:tcPr>
            <w:tcW w:w="5790" w:type="dxa"/>
            <w:shd w:val="clear" w:color="auto" w:fill="auto"/>
            <w:tcMar>
              <w:top w:w="100" w:type="dxa"/>
              <w:left w:w="100" w:type="dxa"/>
              <w:bottom w:w="100" w:type="dxa"/>
              <w:right w:w="100" w:type="dxa"/>
            </w:tcMar>
          </w:tcPr>
          <w:p w14:paraId="7C37F2A0" w14:textId="77777777" w:rsidR="0055575C" w:rsidRPr="00690B9E" w:rsidRDefault="0055575C" w:rsidP="00813A84">
            <w:pPr>
              <w:pBdr>
                <w:top w:val="nil"/>
                <w:left w:val="nil"/>
                <w:bottom w:val="nil"/>
                <w:right w:val="nil"/>
                <w:between w:val="nil"/>
              </w:pBdr>
              <w:spacing w:after="120"/>
              <w:rPr>
                <w:sz w:val="24"/>
                <w:szCs w:val="24"/>
              </w:rPr>
            </w:pPr>
            <w:r w:rsidRPr="00690B9E">
              <w:rPr>
                <w:sz w:val="24"/>
                <w:szCs w:val="24"/>
              </w:rPr>
              <w:t xml:space="preserve">All work required for </w:t>
            </w:r>
            <w:r w:rsidRPr="00690B9E">
              <w:rPr>
                <w:i/>
                <w:sz w:val="24"/>
                <w:szCs w:val="24"/>
              </w:rPr>
              <w:t xml:space="preserve">preparation, processing, and packaging </w:t>
            </w:r>
            <w:r w:rsidRPr="00690B9E">
              <w:rPr>
                <w:sz w:val="24"/>
                <w:szCs w:val="24"/>
              </w:rPr>
              <w:t xml:space="preserve">of a product or work directly related to the performance of a </w:t>
            </w:r>
            <w:r w:rsidRPr="00690B9E">
              <w:rPr>
                <w:i/>
                <w:sz w:val="24"/>
                <w:szCs w:val="24"/>
              </w:rPr>
              <w:t>service</w:t>
            </w:r>
            <w:r w:rsidRPr="00690B9E">
              <w:rPr>
                <w:sz w:val="24"/>
                <w:szCs w:val="24"/>
              </w:rPr>
              <w:t>, but not supervision, administration, inspection, or shipping.</w:t>
            </w:r>
          </w:p>
          <w:p w14:paraId="0963F138" w14:textId="29ED66BD" w:rsidR="0055575C" w:rsidRPr="00690B9E" w:rsidRDefault="0055575C" w:rsidP="0B59524D">
            <w:pPr>
              <w:numPr>
                <w:ilvl w:val="0"/>
                <w:numId w:val="2"/>
              </w:numPr>
              <w:pBdr>
                <w:top w:val="nil"/>
                <w:left w:val="nil"/>
                <w:bottom w:val="nil"/>
                <w:right w:val="nil"/>
                <w:between w:val="nil"/>
              </w:pBdr>
              <w:spacing w:after="120"/>
              <w:rPr>
                <w:sz w:val="24"/>
                <w:szCs w:val="24"/>
              </w:rPr>
            </w:pPr>
            <w:r w:rsidRPr="00690B9E">
              <w:rPr>
                <w:i/>
                <w:iCs/>
                <w:sz w:val="24"/>
                <w:szCs w:val="24"/>
              </w:rPr>
              <w:t xml:space="preserve">Preparation </w:t>
            </w:r>
            <w:r w:rsidRPr="00690B9E">
              <w:rPr>
                <w:sz w:val="24"/>
                <w:szCs w:val="24"/>
              </w:rPr>
              <w:t xml:space="preserve">– Tasks involved in transforming raw materials into components of a product or the product itself, including operation of machinery </w:t>
            </w:r>
            <w:r w:rsidR="005F1689" w:rsidRPr="00690B9E">
              <w:rPr>
                <w:sz w:val="24"/>
                <w:szCs w:val="24"/>
              </w:rPr>
              <w:t xml:space="preserve">that </w:t>
            </w:r>
            <w:r w:rsidRPr="00690B9E">
              <w:rPr>
                <w:sz w:val="24"/>
                <w:szCs w:val="24"/>
              </w:rPr>
              <w:t>performs these activities.</w:t>
            </w:r>
          </w:p>
          <w:p w14:paraId="5A29A604" w14:textId="77777777" w:rsidR="0055575C" w:rsidRPr="00690B9E" w:rsidRDefault="0055575C" w:rsidP="00813A84">
            <w:pPr>
              <w:numPr>
                <w:ilvl w:val="0"/>
                <w:numId w:val="2"/>
              </w:numPr>
              <w:pBdr>
                <w:top w:val="nil"/>
                <w:left w:val="nil"/>
                <w:bottom w:val="nil"/>
                <w:right w:val="nil"/>
                <w:between w:val="nil"/>
              </w:pBdr>
              <w:spacing w:after="120"/>
              <w:rPr>
                <w:sz w:val="24"/>
                <w:szCs w:val="24"/>
              </w:rPr>
            </w:pPr>
            <w:r w:rsidRPr="00690B9E">
              <w:rPr>
                <w:i/>
                <w:sz w:val="24"/>
                <w:szCs w:val="24"/>
              </w:rPr>
              <w:t xml:space="preserve">Processing </w:t>
            </w:r>
            <w:r w:rsidRPr="00690B9E">
              <w:rPr>
                <w:sz w:val="24"/>
                <w:szCs w:val="24"/>
              </w:rPr>
              <w:t>– Tasks involved in forming or finishing components or products, or in assembling components, or in assembling components into products.</w:t>
            </w:r>
          </w:p>
          <w:p w14:paraId="0AD2DBE5" w14:textId="77777777" w:rsidR="0055575C" w:rsidRPr="00690B9E" w:rsidRDefault="0055575C" w:rsidP="00813A84">
            <w:pPr>
              <w:numPr>
                <w:ilvl w:val="0"/>
                <w:numId w:val="2"/>
              </w:numPr>
              <w:pBdr>
                <w:top w:val="nil"/>
                <w:left w:val="nil"/>
                <w:bottom w:val="nil"/>
                <w:right w:val="nil"/>
                <w:between w:val="nil"/>
              </w:pBdr>
              <w:spacing w:after="120"/>
              <w:rPr>
                <w:sz w:val="24"/>
                <w:szCs w:val="24"/>
              </w:rPr>
            </w:pPr>
            <w:r w:rsidRPr="00690B9E">
              <w:rPr>
                <w:i/>
                <w:sz w:val="24"/>
                <w:szCs w:val="24"/>
              </w:rPr>
              <w:lastRenderedPageBreak/>
              <w:t xml:space="preserve">Packaging </w:t>
            </w:r>
            <w:r w:rsidRPr="00690B9E">
              <w:rPr>
                <w:sz w:val="24"/>
                <w:szCs w:val="24"/>
              </w:rPr>
              <w:t>– Tasks involved in preparing the finished product for shipment by placing it in one or more containers or wrappings to make it suitable for shipment.</w:t>
            </w:r>
          </w:p>
          <w:p w14:paraId="6B05EE5D" w14:textId="33A53E8B" w:rsidR="009804F5" w:rsidRPr="00690B9E" w:rsidRDefault="0055575C" w:rsidP="00813A84">
            <w:pPr>
              <w:pBdr>
                <w:top w:val="nil"/>
                <w:left w:val="nil"/>
                <w:bottom w:val="nil"/>
                <w:right w:val="nil"/>
                <w:between w:val="nil"/>
              </w:pBdr>
              <w:spacing w:after="120"/>
              <w:rPr>
                <w:sz w:val="24"/>
                <w:szCs w:val="24"/>
              </w:rPr>
            </w:pPr>
            <w:r w:rsidRPr="00690B9E">
              <w:rPr>
                <w:i/>
                <w:sz w:val="24"/>
                <w:szCs w:val="24"/>
              </w:rPr>
              <w:t xml:space="preserve">Service </w:t>
            </w:r>
            <w:r w:rsidRPr="00690B9E">
              <w:rPr>
                <w:sz w:val="24"/>
                <w:szCs w:val="24"/>
              </w:rPr>
              <w:t>direct labor is the performance of tasks directly required by</w:t>
            </w:r>
            <w:r w:rsidR="00683969" w:rsidRPr="00690B9E">
              <w:rPr>
                <w:sz w:val="24"/>
                <w:szCs w:val="24"/>
              </w:rPr>
              <w:t>,</w:t>
            </w:r>
            <w:r w:rsidRPr="00690B9E">
              <w:rPr>
                <w:sz w:val="24"/>
                <w:szCs w:val="24"/>
              </w:rPr>
              <w:t xml:space="preserve"> or specified in</w:t>
            </w:r>
            <w:r w:rsidR="00683969" w:rsidRPr="00690B9E">
              <w:rPr>
                <w:sz w:val="24"/>
                <w:szCs w:val="24"/>
              </w:rPr>
              <w:t>,</w:t>
            </w:r>
            <w:r w:rsidRPr="00690B9E">
              <w:rPr>
                <w:sz w:val="24"/>
                <w:szCs w:val="24"/>
              </w:rPr>
              <w:t xml:space="preserve"> the contract statement of work (SOW) or performance work statement (PWS).</w:t>
            </w:r>
          </w:p>
        </w:tc>
      </w:tr>
      <w:tr w:rsidR="009804F5" w:rsidRPr="00690B9E" w14:paraId="73BAF253" w14:textId="77777777" w:rsidTr="396852AF">
        <w:tc>
          <w:tcPr>
            <w:tcW w:w="3420" w:type="dxa"/>
            <w:shd w:val="clear" w:color="auto" w:fill="DBE5F1" w:themeFill="accent1" w:themeFillTint="33"/>
            <w:tcMar>
              <w:top w:w="100" w:type="dxa"/>
              <w:left w:w="100" w:type="dxa"/>
              <w:bottom w:w="100" w:type="dxa"/>
              <w:right w:w="100" w:type="dxa"/>
            </w:tcMar>
          </w:tcPr>
          <w:p w14:paraId="6E352842" w14:textId="6A84E949" w:rsidR="009804F5" w:rsidRPr="00690B9E" w:rsidRDefault="0055575C" w:rsidP="00813A84">
            <w:pPr>
              <w:pBdr>
                <w:top w:val="nil"/>
                <w:left w:val="nil"/>
                <w:bottom w:val="nil"/>
                <w:right w:val="nil"/>
                <w:between w:val="nil"/>
              </w:pBdr>
              <w:spacing w:after="120"/>
              <w:rPr>
                <w:sz w:val="24"/>
                <w:szCs w:val="24"/>
              </w:rPr>
            </w:pPr>
            <w:r w:rsidRPr="00690B9E">
              <w:rPr>
                <w:sz w:val="24"/>
                <w:szCs w:val="24"/>
              </w:rPr>
              <w:lastRenderedPageBreak/>
              <w:t>Indirect Labor</w:t>
            </w:r>
          </w:p>
        </w:tc>
        <w:tc>
          <w:tcPr>
            <w:tcW w:w="5790" w:type="dxa"/>
            <w:shd w:val="clear" w:color="auto" w:fill="DBE5F1" w:themeFill="accent1" w:themeFillTint="33"/>
            <w:tcMar>
              <w:top w:w="100" w:type="dxa"/>
              <w:left w:w="100" w:type="dxa"/>
              <w:bottom w:w="100" w:type="dxa"/>
              <w:right w:w="100" w:type="dxa"/>
            </w:tcMar>
          </w:tcPr>
          <w:p w14:paraId="085659AD" w14:textId="3073D413" w:rsidR="009804F5" w:rsidRPr="00690B9E" w:rsidRDefault="0055575C" w:rsidP="396852AF">
            <w:pPr>
              <w:pBdr>
                <w:top w:val="nil"/>
                <w:left w:val="nil"/>
                <w:bottom w:val="nil"/>
                <w:right w:val="nil"/>
                <w:between w:val="nil"/>
              </w:pBdr>
              <w:spacing w:after="120"/>
              <w:rPr>
                <w:sz w:val="24"/>
                <w:szCs w:val="24"/>
              </w:rPr>
            </w:pPr>
            <w:r w:rsidRPr="00690B9E">
              <w:rPr>
                <w:sz w:val="24"/>
                <w:szCs w:val="24"/>
              </w:rPr>
              <w:t>Work that supports the manufacturing process or delivery of services but does not directly produce the products or services sold to a customer. Indirect labor includes supervision, administration, inspection, material handling, and shipping. Indirect labor also includes cleaning and maintenance of space or equipment belonging to the contractor and used by the contractor during the production of products or performance of services.</w:t>
            </w:r>
          </w:p>
        </w:tc>
      </w:tr>
      <w:tr w:rsidR="009804F5" w:rsidRPr="00690B9E" w14:paraId="55A232FE" w14:textId="77777777" w:rsidTr="396852AF">
        <w:trPr>
          <w:cantSplit/>
        </w:trPr>
        <w:tc>
          <w:tcPr>
            <w:tcW w:w="3420" w:type="dxa"/>
            <w:shd w:val="clear" w:color="auto" w:fill="auto"/>
            <w:tcMar>
              <w:top w:w="100" w:type="dxa"/>
              <w:left w:w="100" w:type="dxa"/>
              <w:bottom w:w="100" w:type="dxa"/>
              <w:right w:w="100" w:type="dxa"/>
            </w:tcMar>
          </w:tcPr>
          <w:p w14:paraId="3BFF15DA" w14:textId="66937C7F" w:rsidR="009804F5" w:rsidRPr="00690B9E" w:rsidRDefault="0055575C" w:rsidP="00813A84">
            <w:pPr>
              <w:pBdr>
                <w:top w:val="nil"/>
                <w:left w:val="nil"/>
                <w:bottom w:val="nil"/>
                <w:right w:val="nil"/>
                <w:between w:val="nil"/>
              </w:pBdr>
              <w:spacing w:after="120"/>
              <w:rPr>
                <w:sz w:val="24"/>
                <w:szCs w:val="24"/>
              </w:rPr>
            </w:pPr>
            <w:r w:rsidRPr="00690B9E">
              <w:rPr>
                <w:sz w:val="24"/>
                <w:szCs w:val="24"/>
              </w:rPr>
              <w:t>Participating Employee</w:t>
            </w:r>
          </w:p>
        </w:tc>
        <w:tc>
          <w:tcPr>
            <w:tcW w:w="5790" w:type="dxa"/>
            <w:shd w:val="clear" w:color="auto" w:fill="auto"/>
            <w:tcMar>
              <w:top w:w="100" w:type="dxa"/>
              <w:left w:w="100" w:type="dxa"/>
              <w:bottom w:w="100" w:type="dxa"/>
              <w:right w:w="100" w:type="dxa"/>
            </w:tcMar>
          </w:tcPr>
          <w:p w14:paraId="43F6297B" w14:textId="0FA2F982" w:rsidR="009804F5" w:rsidRPr="00690B9E" w:rsidRDefault="0055575C" w:rsidP="00813A84">
            <w:pPr>
              <w:pBdr>
                <w:top w:val="nil"/>
                <w:left w:val="nil"/>
                <w:bottom w:val="nil"/>
                <w:right w:val="nil"/>
                <w:between w:val="nil"/>
              </w:pBdr>
              <w:spacing w:after="120"/>
              <w:rPr>
                <w:sz w:val="24"/>
                <w:szCs w:val="24"/>
              </w:rPr>
            </w:pPr>
            <w:r w:rsidRPr="00690B9E">
              <w:rPr>
                <w:sz w:val="24"/>
                <w:szCs w:val="24"/>
              </w:rPr>
              <w:t xml:space="preserve">An employee who is blind and/or has a significant disability and is counted towards the direct labor hour ratio mandated by the </w:t>
            </w:r>
            <w:r w:rsidR="005626EE" w:rsidRPr="00690B9E">
              <w:rPr>
                <w:sz w:val="24"/>
                <w:szCs w:val="24"/>
              </w:rPr>
              <w:t>JWOD</w:t>
            </w:r>
            <w:r w:rsidRPr="00690B9E">
              <w:rPr>
                <w:sz w:val="24"/>
                <w:szCs w:val="24"/>
              </w:rPr>
              <w:t xml:space="preserve"> Act.</w:t>
            </w:r>
          </w:p>
        </w:tc>
      </w:tr>
    </w:tbl>
    <w:p w14:paraId="00000022" w14:textId="77777777" w:rsidR="00243290" w:rsidRPr="00690B9E" w:rsidRDefault="00243290" w:rsidP="00474DEC">
      <w:pPr>
        <w:pBdr>
          <w:top w:val="nil"/>
          <w:left w:val="nil"/>
          <w:bottom w:val="nil"/>
          <w:right w:val="nil"/>
          <w:between w:val="nil"/>
        </w:pBdr>
        <w:spacing w:after="120"/>
        <w:rPr>
          <w:rFonts w:eastAsia="Arial"/>
          <w:b/>
          <w:color w:val="000000"/>
          <w:sz w:val="24"/>
          <w:szCs w:val="24"/>
        </w:rPr>
      </w:pPr>
      <w:bookmarkStart w:id="6" w:name="_heading=h.3dy6vkm" w:colFirst="0" w:colLast="0"/>
      <w:bookmarkEnd w:id="6"/>
    </w:p>
    <w:p w14:paraId="00000023" w14:textId="77777777" w:rsidR="00243290" w:rsidRPr="00690B9E" w:rsidRDefault="0028677D" w:rsidP="00474DEC">
      <w:pPr>
        <w:numPr>
          <w:ilvl w:val="0"/>
          <w:numId w:val="3"/>
        </w:numPr>
        <w:pBdr>
          <w:top w:val="nil"/>
          <w:left w:val="nil"/>
          <w:bottom w:val="nil"/>
          <w:right w:val="nil"/>
          <w:between w:val="nil"/>
        </w:pBdr>
        <w:tabs>
          <w:tab w:val="left" w:pos="360"/>
        </w:tabs>
        <w:spacing w:before="90" w:after="120"/>
        <w:ind w:left="0" w:firstLine="0"/>
        <w:rPr>
          <w:sz w:val="24"/>
          <w:szCs w:val="24"/>
        </w:rPr>
      </w:pPr>
      <w:r w:rsidRPr="00690B9E">
        <w:rPr>
          <w:b/>
          <w:color w:val="000000"/>
          <w:sz w:val="24"/>
          <w:szCs w:val="24"/>
        </w:rPr>
        <w:t>RESPONSIBILITIES</w:t>
      </w:r>
      <w:r w:rsidRPr="00690B9E">
        <w:rPr>
          <w:sz w:val="24"/>
          <w:szCs w:val="24"/>
        </w:rPr>
        <w:t>.</w:t>
      </w:r>
    </w:p>
    <w:p w14:paraId="5CE8943F" w14:textId="77777777" w:rsidR="007E7EC6" w:rsidRPr="00690B9E" w:rsidRDefault="007E7EC6" w:rsidP="00947D70">
      <w:pPr>
        <w:widowControl/>
        <w:numPr>
          <w:ilvl w:val="0"/>
          <w:numId w:val="17"/>
        </w:numPr>
        <w:pBdr>
          <w:top w:val="nil"/>
          <w:left w:val="nil"/>
          <w:bottom w:val="nil"/>
          <w:right w:val="nil"/>
          <w:between w:val="nil"/>
        </w:pBdr>
        <w:spacing w:after="120"/>
        <w:ind w:left="810" w:hanging="450"/>
        <w:rPr>
          <w:color w:val="000000"/>
          <w:sz w:val="24"/>
          <w:szCs w:val="24"/>
        </w:rPr>
      </w:pPr>
      <w:r w:rsidRPr="00690B9E">
        <w:rPr>
          <w:color w:val="000000"/>
          <w:sz w:val="24"/>
          <w:szCs w:val="24"/>
        </w:rPr>
        <w:t>The Commission:</w:t>
      </w:r>
    </w:p>
    <w:p w14:paraId="04078ACD" w14:textId="77777777" w:rsidR="007E7EC6" w:rsidRPr="00690B9E" w:rsidRDefault="0028677D" w:rsidP="00E5087B">
      <w:pPr>
        <w:widowControl/>
        <w:numPr>
          <w:ilvl w:val="0"/>
          <w:numId w:val="5"/>
        </w:numPr>
        <w:pBdr>
          <w:top w:val="nil"/>
          <w:left w:val="nil"/>
          <w:bottom w:val="nil"/>
          <w:right w:val="nil"/>
          <w:between w:val="nil"/>
        </w:pBdr>
        <w:spacing w:after="120"/>
        <w:ind w:left="1260" w:hanging="270"/>
        <w:rPr>
          <w:color w:val="000000"/>
          <w:sz w:val="24"/>
          <w:szCs w:val="24"/>
        </w:rPr>
      </w:pPr>
      <w:r w:rsidRPr="00690B9E">
        <w:rPr>
          <w:sz w:val="24"/>
          <w:szCs w:val="24"/>
        </w:rPr>
        <w:t xml:space="preserve">Implements the statutory </w:t>
      </w:r>
      <w:r w:rsidRPr="00690B9E">
        <w:rPr>
          <w:color w:val="000000"/>
          <w:sz w:val="24"/>
          <w:szCs w:val="24"/>
        </w:rPr>
        <w:t>ODLH ratio requirement standard</w:t>
      </w:r>
      <w:r w:rsidRPr="00690B9E">
        <w:rPr>
          <w:sz w:val="24"/>
          <w:szCs w:val="24"/>
        </w:rPr>
        <w:t xml:space="preserve">s </w:t>
      </w:r>
      <w:r w:rsidRPr="00690B9E">
        <w:rPr>
          <w:color w:val="000000"/>
          <w:sz w:val="24"/>
          <w:szCs w:val="24"/>
        </w:rPr>
        <w:t xml:space="preserve">in the </w:t>
      </w:r>
      <w:r w:rsidRPr="00690B9E">
        <w:rPr>
          <w:sz w:val="24"/>
          <w:szCs w:val="24"/>
        </w:rPr>
        <w:t>AbilityOne Program.</w:t>
      </w:r>
    </w:p>
    <w:p w14:paraId="63BF83DD" w14:textId="77777777" w:rsidR="007E7EC6" w:rsidRPr="00690B9E" w:rsidRDefault="0028677D" w:rsidP="00E5087B">
      <w:pPr>
        <w:widowControl/>
        <w:numPr>
          <w:ilvl w:val="0"/>
          <w:numId w:val="5"/>
        </w:numPr>
        <w:pBdr>
          <w:top w:val="nil"/>
          <w:left w:val="nil"/>
          <w:bottom w:val="nil"/>
          <w:right w:val="nil"/>
          <w:between w:val="nil"/>
        </w:pBdr>
        <w:spacing w:after="120"/>
        <w:ind w:left="1260" w:hanging="270"/>
        <w:rPr>
          <w:sz w:val="24"/>
          <w:szCs w:val="24"/>
        </w:rPr>
      </w:pPr>
      <w:r w:rsidRPr="00690B9E">
        <w:rPr>
          <w:sz w:val="24"/>
          <w:szCs w:val="24"/>
        </w:rPr>
        <w:t>Approves the CNA’s ODLH ratio monitoring, reviewing, and evaluation processes.</w:t>
      </w:r>
    </w:p>
    <w:p w14:paraId="781DCDDA" w14:textId="77777777" w:rsidR="007E7EC6" w:rsidRPr="00690B9E" w:rsidRDefault="0028677D" w:rsidP="00E5087B">
      <w:pPr>
        <w:widowControl/>
        <w:numPr>
          <w:ilvl w:val="0"/>
          <w:numId w:val="5"/>
        </w:numPr>
        <w:pBdr>
          <w:top w:val="nil"/>
          <w:left w:val="nil"/>
          <w:bottom w:val="nil"/>
          <w:right w:val="nil"/>
          <w:between w:val="nil"/>
        </w:pBdr>
        <w:spacing w:after="120"/>
        <w:ind w:left="1260" w:hanging="270"/>
        <w:rPr>
          <w:sz w:val="24"/>
          <w:szCs w:val="24"/>
        </w:rPr>
      </w:pPr>
      <w:r w:rsidRPr="00690B9E">
        <w:rPr>
          <w:sz w:val="24"/>
          <w:szCs w:val="24"/>
        </w:rPr>
        <w:t>Oversees the effectiveness of the CNA’s ODLH ratio monitoring, reviewing, and evaluation processes.</w:t>
      </w:r>
    </w:p>
    <w:p w14:paraId="00000028" w14:textId="408637F7" w:rsidR="00243290" w:rsidRPr="00690B9E" w:rsidRDefault="0028677D" w:rsidP="00E5087B">
      <w:pPr>
        <w:widowControl/>
        <w:numPr>
          <w:ilvl w:val="0"/>
          <w:numId w:val="5"/>
        </w:numPr>
        <w:pBdr>
          <w:top w:val="nil"/>
          <w:left w:val="nil"/>
          <w:bottom w:val="nil"/>
          <w:right w:val="nil"/>
          <w:between w:val="nil"/>
        </w:pBdr>
        <w:spacing w:after="120"/>
        <w:ind w:left="1260" w:hanging="270"/>
        <w:rPr>
          <w:color w:val="000000"/>
          <w:sz w:val="24"/>
          <w:szCs w:val="24"/>
        </w:rPr>
      </w:pPr>
      <w:r w:rsidRPr="00690B9E">
        <w:rPr>
          <w:sz w:val="24"/>
          <w:szCs w:val="24"/>
        </w:rPr>
        <w:t>Conducts inspections as determined necessary.</w:t>
      </w:r>
    </w:p>
    <w:p w14:paraId="00000029" w14:textId="77777777" w:rsidR="00243290" w:rsidRPr="00690B9E" w:rsidRDefault="0028677D" w:rsidP="00947D70">
      <w:pPr>
        <w:widowControl/>
        <w:numPr>
          <w:ilvl w:val="0"/>
          <w:numId w:val="17"/>
        </w:numPr>
        <w:pBdr>
          <w:top w:val="nil"/>
          <w:left w:val="nil"/>
          <w:bottom w:val="nil"/>
          <w:right w:val="nil"/>
          <w:between w:val="nil"/>
        </w:pBdr>
        <w:spacing w:after="120"/>
        <w:ind w:left="810" w:hanging="450"/>
        <w:rPr>
          <w:color w:val="000000"/>
          <w:sz w:val="24"/>
          <w:szCs w:val="24"/>
        </w:rPr>
      </w:pPr>
      <w:r w:rsidRPr="00690B9E">
        <w:rPr>
          <w:sz w:val="24"/>
          <w:szCs w:val="24"/>
        </w:rPr>
        <w:t>The</w:t>
      </w:r>
      <w:r w:rsidRPr="00690B9E">
        <w:rPr>
          <w:color w:val="000000"/>
          <w:sz w:val="24"/>
          <w:szCs w:val="24"/>
        </w:rPr>
        <w:t xml:space="preserve"> </w:t>
      </w:r>
      <w:r w:rsidRPr="00690B9E">
        <w:rPr>
          <w:sz w:val="24"/>
          <w:szCs w:val="24"/>
        </w:rPr>
        <w:t>CNA</w:t>
      </w:r>
      <w:r w:rsidRPr="00690B9E">
        <w:rPr>
          <w:color w:val="000000"/>
          <w:sz w:val="24"/>
          <w:szCs w:val="24"/>
        </w:rPr>
        <w:t>:</w:t>
      </w:r>
    </w:p>
    <w:p w14:paraId="2750CC4E" w14:textId="77777777" w:rsidR="00F07EC0" w:rsidRPr="00690B9E" w:rsidRDefault="0028677D" w:rsidP="00993797">
      <w:pPr>
        <w:widowControl/>
        <w:numPr>
          <w:ilvl w:val="0"/>
          <w:numId w:val="20"/>
        </w:numPr>
        <w:pBdr>
          <w:top w:val="nil"/>
          <w:left w:val="nil"/>
          <w:bottom w:val="nil"/>
          <w:right w:val="nil"/>
          <w:between w:val="nil"/>
        </w:pBdr>
        <w:spacing w:after="120"/>
        <w:ind w:left="1260"/>
        <w:rPr>
          <w:sz w:val="24"/>
          <w:szCs w:val="24"/>
        </w:rPr>
      </w:pPr>
      <w:r w:rsidRPr="00690B9E">
        <w:rPr>
          <w:sz w:val="24"/>
          <w:szCs w:val="24"/>
        </w:rPr>
        <w:t>Establishes an ODLH ratio review and evaluation process.</w:t>
      </w:r>
    </w:p>
    <w:p w14:paraId="3BEA0B9B" w14:textId="77777777" w:rsidR="00F07EC0" w:rsidRPr="00690B9E" w:rsidRDefault="0028677D" w:rsidP="00993797">
      <w:pPr>
        <w:widowControl/>
        <w:numPr>
          <w:ilvl w:val="0"/>
          <w:numId w:val="20"/>
        </w:numPr>
        <w:pBdr>
          <w:top w:val="nil"/>
          <w:left w:val="nil"/>
          <w:bottom w:val="nil"/>
          <w:right w:val="nil"/>
          <w:between w:val="nil"/>
        </w:pBdr>
        <w:spacing w:after="120"/>
        <w:ind w:left="1260"/>
        <w:rPr>
          <w:sz w:val="24"/>
          <w:szCs w:val="24"/>
        </w:rPr>
      </w:pPr>
      <w:r w:rsidRPr="00690B9E">
        <w:rPr>
          <w:sz w:val="24"/>
          <w:szCs w:val="24"/>
        </w:rPr>
        <w:t>Provides ODLH ratio guidance, training, and technical assistance to the NPAs.</w:t>
      </w:r>
    </w:p>
    <w:p w14:paraId="0000002C" w14:textId="1F880535" w:rsidR="00243290" w:rsidRPr="00690B9E" w:rsidRDefault="0028677D" w:rsidP="00993797">
      <w:pPr>
        <w:widowControl/>
        <w:numPr>
          <w:ilvl w:val="0"/>
          <w:numId w:val="20"/>
        </w:numPr>
        <w:pBdr>
          <w:top w:val="nil"/>
          <w:left w:val="nil"/>
          <w:bottom w:val="nil"/>
          <w:right w:val="nil"/>
          <w:between w:val="nil"/>
        </w:pBdr>
        <w:spacing w:after="120"/>
        <w:ind w:left="1260"/>
        <w:rPr>
          <w:sz w:val="24"/>
          <w:szCs w:val="24"/>
        </w:rPr>
      </w:pPr>
      <w:r w:rsidRPr="00690B9E">
        <w:rPr>
          <w:sz w:val="24"/>
          <w:szCs w:val="24"/>
        </w:rPr>
        <w:t>Provides ODLH ratio data to the Commission in an electronic format approved by the Commission</w:t>
      </w:r>
      <w:r w:rsidR="00E7398C">
        <w:rPr>
          <w:sz w:val="24"/>
          <w:szCs w:val="24"/>
        </w:rPr>
        <w:t xml:space="preserve">. </w:t>
      </w:r>
    </w:p>
    <w:p w14:paraId="0000002D" w14:textId="77777777" w:rsidR="00243290" w:rsidRPr="00690B9E" w:rsidRDefault="0028677D" w:rsidP="00767080">
      <w:pPr>
        <w:widowControl/>
        <w:numPr>
          <w:ilvl w:val="0"/>
          <w:numId w:val="17"/>
        </w:numPr>
        <w:pBdr>
          <w:top w:val="nil"/>
          <w:left w:val="nil"/>
          <w:bottom w:val="nil"/>
          <w:right w:val="nil"/>
          <w:between w:val="nil"/>
        </w:pBdr>
        <w:spacing w:after="120"/>
        <w:ind w:left="810" w:hanging="450"/>
        <w:rPr>
          <w:color w:val="000000"/>
          <w:sz w:val="24"/>
          <w:szCs w:val="24"/>
        </w:rPr>
      </w:pPr>
      <w:r w:rsidRPr="00690B9E">
        <w:rPr>
          <w:sz w:val="24"/>
          <w:szCs w:val="24"/>
        </w:rPr>
        <w:t>The NPA</w:t>
      </w:r>
      <w:r w:rsidRPr="00690B9E">
        <w:rPr>
          <w:color w:val="000000"/>
          <w:sz w:val="24"/>
          <w:szCs w:val="24"/>
        </w:rPr>
        <w:t xml:space="preserve">: </w:t>
      </w:r>
    </w:p>
    <w:p w14:paraId="734753D6" w14:textId="77777777" w:rsidR="00F07EC0" w:rsidRPr="00690B9E" w:rsidRDefault="0028677D" w:rsidP="00993797">
      <w:pPr>
        <w:widowControl/>
        <w:numPr>
          <w:ilvl w:val="0"/>
          <w:numId w:val="21"/>
        </w:numPr>
        <w:pBdr>
          <w:top w:val="nil"/>
          <w:left w:val="nil"/>
          <w:bottom w:val="nil"/>
          <w:right w:val="nil"/>
          <w:between w:val="nil"/>
        </w:pBdr>
        <w:spacing w:after="120"/>
        <w:ind w:left="1260"/>
        <w:rPr>
          <w:sz w:val="24"/>
          <w:szCs w:val="24"/>
        </w:rPr>
      </w:pPr>
      <w:r w:rsidRPr="00690B9E">
        <w:rPr>
          <w:sz w:val="24"/>
          <w:szCs w:val="24"/>
        </w:rPr>
        <w:t>Complies with ODLH ratio standards.</w:t>
      </w:r>
    </w:p>
    <w:p w14:paraId="7A95768E" w14:textId="3872F474" w:rsidR="00F07EC0" w:rsidRPr="00690B9E" w:rsidRDefault="0028677D" w:rsidP="00993797">
      <w:pPr>
        <w:widowControl/>
        <w:numPr>
          <w:ilvl w:val="0"/>
          <w:numId w:val="21"/>
        </w:numPr>
        <w:pBdr>
          <w:top w:val="nil"/>
          <w:left w:val="nil"/>
          <w:bottom w:val="nil"/>
          <w:right w:val="nil"/>
          <w:between w:val="nil"/>
        </w:pBdr>
        <w:spacing w:after="120"/>
        <w:ind w:left="1260"/>
        <w:rPr>
          <w:sz w:val="24"/>
          <w:szCs w:val="24"/>
        </w:rPr>
      </w:pPr>
      <w:r w:rsidRPr="00690B9E">
        <w:rPr>
          <w:sz w:val="24"/>
          <w:szCs w:val="24"/>
        </w:rPr>
        <w:lastRenderedPageBreak/>
        <w:t xml:space="preserve">Establishes ODLH quality assurance measures that prevent and correct </w:t>
      </w:r>
      <w:r w:rsidR="00CB5B5B" w:rsidRPr="00690B9E">
        <w:rPr>
          <w:sz w:val="24"/>
          <w:szCs w:val="24"/>
        </w:rPr>
        <w:t>errors</w:t>
      </w:r>
      <w:r w:rsidR="00B35122" w:rsidRPr="00577AF4">
        <w:rPr>
          <w:sz w:val="24"/>
          <w:szCs w:val="24"/>
        </w:rPr>
        <w:t>,</w:t>
      </w:r>
      <w:r w:rsidR="00CB5B5B" w:rsidRPr="00690B9E">
        <w:rPr>
          <w:sz w:val="24"/>
          <w:szCs w:val="24"/>
        </w:rPr>
        <w:t xml:space="preserve"> and</w:t>
      </w:r>
      <w:r w:rsidRPr="00690B9E">
        <w:rPr>
          <w:sz w:val="24"/>
          <w:szCs w:val="24"/>
        </w:rPr>
        <w:t xml:space="preserve"> conducts recommended quality audits of records.</w:t>
      </w:r>
    </w:p>
    <w:p w14:paraId="7480B99B" w14:textId="77777777" w:rsidR="00151134" w:rsidRPr="00690B9E" w:rsidRDefault="0028677D" w:rsidP="00993797">
      <w:pPr>
        <w:widowControl/>
        <w:numPr>
          <w:ilvl w:val="0"/>
          <w:numId w:val="21"/>
        </w:numPr>
        <w:pBdr>
          <w:top w:val="nil"/>
          <w:left w:val="nil"/>
          <w:bottom w:val="nil"/>
          <w:right w:val="nil"/>
          <w:between w:val="nil"/>
        </w:pBdr>
        <w:spacing w:after="120"/>
        <w:ind w:left="1260"/>
        <w:rPr>
          <w:sz w:val="24"/>
          <w:szCs w:val="24"/>
        </w:rPr>
      </w:pPr>
      <w:r w:rsidRPr="00690B9E">
        <w:rPr>
          <w:sz w:val="24"/>
          <w:szCs w:val="24"/>
        </w:rPr>
        <w:t>Establishes a record-keeping system for all documentation necessary to determine ODLH ratio.</w:t>
      </w:r>
    </w:p>
    <w:p w14:paraId="7837EEF2" w14:textId="77777777" w:rsidR="00151134" w:rsidRPr="00690B9E" w:rsidRDefault="0028677D" w:rsidP="00993797">
      <w:pPr>
        <w:widowControl/>
        <w:numPr>
          <w:ilvl w:val="0"/>
          <w:numId w:val="21"/>
        </w:numPr>
        <w:pBdr>
          <w:top w:val="nil"/>
          <w:left w:val="nil"/>
          <w:bottom w:val="nil"/>
          <w:right w:val="nil"/>
          <w:between w:val="nil"/>
        </w:pBdr>
        <w:spacing w:after="120"/>
        <w:ind w:left="1260"/>
        <w:rPr>
          <w:sz w:val="24"/>
          <w:szCs w:val="24"/>
        </w:rPr>
      </w:pPr>
      <w:r w:rsidRPr="00690B9E">
        <w:rPr>
          <w:sz w:val="24"/>
          <w:szCs w:val="24"/>
        </w:rPr>
        <w:t>Transmits ODLH ratio data to the CNA in an electronic format directly and fully accessible to the Commission.</w:t>
      </w:r>
    </w:p>
    <w:p w14:paraId="00000033" w14:textId="2BE5301D" w:rsidR="00243290" w:rsidRPr="00690B9E" w:rsidRDefault="0028677D" w:rsidP="00993797">
      <w:pPr>
        <w:widowControl/>
        <w:numPr>
          <w:ilvl w:val="0"/>
          <w:numId w:val="21"/>
        </w:numPr>
        <w:pBdr>
          <w:top w:val="nil"/>
          <w:left w:val="nil"/>
          <w:bottom w:val="nil"/>
          <w:right w:val="nil"/>
          <w:between w:val="nil"/>
        </w:pBdr>
        <w:spacing w:after="120"/>
        <w:ind w:left="1260"/>
        <w:rPr>
          <w:rFonts w:eastAsia="Arial"/>
          <w:color w:val="000000"/>
          <w:sz w:val="24"/>
          <w:szCs w:val="24"/>
        </w:rPr>
      </w:pPr>
      <w:r w:rsidRPr="00690B9E">
        <w:rPr>
          <w:sz w:val="24"/>
          <w:szCs w:val="24"/>
        </w:rPr>
        <w:t>Participates in all required training and education programs offered by the CNA and/or the Commission.</w:t>
      </w:r>
    </w:p>
    <w:p w14:paraId="00000035" w14:textId="2967C2F3" w:rsidR="00243290" w:rsidRPr="00690B9E" w:rsidRDefault="0028677D" w:rsidP="00813A84">
      <w:pPr>
        <w:numPr>
          <w:ilvl w:val="0"/>
          <w:numId w:val="3"/>
        </w:numPr>
        <w:pBdr>
          <w:top w:val="nil"/>
          <w:left w:val="nil"/>
          <w:bottom w:val="nil"/>
          <w:right w:val="nil"/>
          <w:between w:val="nil"/>
        </w:pBdr>
        <w:tabs>
          <w:tab w:val="left" w:pos="360"/>
        </w:tabs>
        <w:spacing w:before="90" w:after="120"/>
        <w:ind w:left="0" w:firstLine="0"/>
        <w:rPr>
          <w:sz w:val="24"/>
          <w:szCs w:val="24"/>
        </w:rPr>
      </w:pPr>
      <w:r w:rsidRPr="00690B9E">
        <w:rPr>
          <w:b/>
          <w:color w:val="000000"/>
          <w:sz w:val="24"/>
          <w:szCs w:val="24"/>
        </w:rPr>
        <w:t>POLICY</w:t>
      </w:r>
    </w:p>
    <w:p w14:paraId="00000036" w14:textId="00A2817B" w:rsidR="00243290" w:rsidRPr="00690B9E" w:rsidRDefault="0028677D" w:rsidP="00993797">
      <w:pPr>
        <w:widowControl/>
        <w:numPr>
          <w:ilvl w:val="0"/>
          <w:numId w:val="22"/>
        </w:numPr>
        <w:pBdr>
          <w:top w:val="nil"/>
          <w:left w:val="nil"/>
          <w:bottom w:val="nil"/>
          <w:right w:val="nil"/>
          <w:between w:val="nil"/>
        </w:pBdr>
        <w:spacing w:after="120"/>
        <w:ind w:left="810" w:hanging="450"/>
        <w:rPr>
          <w:sz w:val="24"/>
          <w:szCs w:val="24"/>
        </w:rPr>
      </w:pPr>
      <w:r w:rsidRPr="00690B9E">
        <w:rPr>
          <w:sz w:val="24"/>
          <w:szCs w:val="24"/>
        </w:rPr>
        <w:t>Overall Direct Labor Hours</w:t>
      </w:r>
    </w:p>
    <w:p w14:paraId="00000037" w14:textId="275C3CF5" w:rsidR="00243290" w:rsidRPr="00690B9E" w:rsidRDefault="0028677D" w:rsidP="0B59524D">
      <w:pPr>
        <w:widowControl/>
        <w:numPr>
          <w:ilvl w:val="0"/>
          <w:numId w:val="24"/>
        </w:numPr>
        <w:pBdr>
          <w:top w:val="nil"/>
          <w:left w:val="nil"/>
          <w:bottom w:val="nil"/>
          <w:right w:val="nil"/>
          <w:between w:val="nil"/>
        </w:pBdr>
        <w:spacing w:after="120"/>
        <w:ind w:left="1260"/>
        <w:rPr>
          <w:sz w:val="24"/>
          <w:szCs w:val="24"/>
        </w:rPr>
      </w:pPr>
      <w:r w:rsidRPr="00690B9E">
        <w:rPr>
          <w:sz w:val="24"/>
          <w:szCs w:val="24"/>
        </w:rPr>
        <w:t>NPAs shall employ participating employees for at least</w:t>
      </w:r>
      <w:r w:rsidR="006870FA" w:rsidRPr="00690B9E">
        <w:rPr>
          <w:sz w:val="24"/>
          <w:szCs w:val="24"/>
        </w:rPr>
        <w:t xml:space="preserve"> 75</w:t>
      </w:r>
      <w:r w:rsidRPr="00690B9E">
        <w:rPr>
          <w:sz w:val="24"/>
          <w:szCs w:val="24"/>
        </w:rPr>
        <w:t xml:space="preserve"> percent</w:t>
      </w:r>
      <w:r w:rsidR="00FC4A5C" w:rsidRPr="00690B9E">
        <w:rPr>
          <w:sz w:val="24"/>
          <w:szCs w:val="24"/>
        </w:rPr>
        <w:t xml:space="preserve"> </w:t>
      </w:r>
      <w:r w:rsidRPr="00690B9E">
        <w:rPr>
          <w:sz w:val="24"/>
          <w:szCs w:val="24"/>
        </w:rPr>
        <w:t xml:space="preserve">(%) of their direct labor work hours for production of products and/or provision of services, whether within the Program or outside, during a Federal fiscal year. This ratio is also called the overall direct labor hours (ODLH). </w:t>
      </w:r>
      <w:r w:rsidR="00920E58" w:rsidRPr="00690B9E">
        <w:rPr>
          <w:sz w:val="24"/>
          <w:szCs w:val="24"/>
        </w:rPr>
        <w:t>A</w:t>
      </w:r>
      <w:r w:rsidR="00F26423" w:rsidRPr="00690B9E">
        <w:rPr>
          <w:sz w:val="24"/>
          <w:szCs w:val="24"/>
        </w:rPr>
        <w:t xml:space="preserve"> direct labor hour</w:t>
      </w:r>
      <w:r w:rsidR="004409C4" w:rsidRPr="00690B9E">
        <w:rPr>
          <w:sz w:val="24"/>
          <w:szCs w:val="24"/>
        </w:rPr>
        <w:t xml:space="preserve"> (DLH)</w:t>
      </w:r>
      <w:r w:rsidR="00F26423" w:rsidRPr="00690B9E">
        <w:rPr>
          <w:sz w:val="24"/>
          <w:szCs w:val="24"/>
        </w:rPr>
        <w:t xml:space="preserve"> ratio at or above</w:t>
      </w:r>
      <w:r w:rsidR="00920E58" w:rsidRPr="00690B9E">
        <w:rPr>
          <w:sz w:val="24"/>
          <w:szCs w:val="24"/>
        </w:rPr>
        <w:t xml:space="preserve"> 74.5% will </w:t>
      </w:r>
      <w:r w:rsidR="002D2FA5" w:rsidRPr="00690B9E">
        <w:rPr>
          <w:sz w:val="24"/>
          <w:szCs w:val="24"/>
        </w:rPr>
        <w:t>satisfy</w:t>
      </w:r>
      <w:r w:rsidR="00273C55" w:rsidRPr="00690B9E">
        <w:rPr>
          <w:sz w:val="24"/>
          <w:szCs w:val="24"/>
        </w:rPr>
        <w:t xml:space="preserve"> the ODLH ratio requirements.</w:t>
      </w:r>
    </w:p>
    <w:p w14:paraId="00000038" w14:textId="33940514" w:rsidR="00243290" w:rsidRPr="00690B9E" w:rsidRDefault="0028677D" w:rsidP="0B59524D">
      <w:pPr>
        <w:widowControl/>
        <w:numPr>
          <w:ilvl w:val="0"/>
          <w:numId w:val="24"/>
        </w:numPr>
        <w:pBdr>
          <w:top w:val="nil"/>
          <w:left w:val="nil"/>
          <w:bottom w:val="nil"/>
          <w:right w:val="nil"/>
          <w:between w:val="nil"/>
        </w:pBdr>
        <w:spacing w:after="120"/>
        <w:ind w:left="1260"/>
        <w:rPr>
          <w:sz w:val="24"/>
          <w:szCs w:val="24"/>
        </w:rPr>
      </w:pPr>
      <w:r w:rsidRPr="00690B9E">
        <w:rPr>
          <w:sz w:val="24"/>
          <w:szCs w:val="24"/>
        </w:rPr>
        <w:t xml:space="preserve">NPAs may request certain ODLH </w:t>
      </w:r>
      <w:r w:rsidR="00BF27A9" w:rsidRPr="00690B9E">
        <w:rPr>
          <w:sz w:val="24"/>
          <w:szCs w:val="24"/>
        </w:rPr>
        <w:t>r</w:t>
      </w:r>
      <w:r w:rsidRPr="00690B9E">
        <w:rPr>
          <w:sz w:val="24"/>
          <w:szCs w:val="24"/>
        </w:rPr>
        <w:t xml:space="preserve">atio exceptions, particularly to phase-in new Procurement List requirements or to meet a surge in contract demand. </w:t>
      </w:r>
    </w:p>
    <w:p w14:paraId="00000039" w14:textId="54514AE2" w:rsidR="00243290" w:rsidRPr="00690B9E" w:rsidRDefault="0028677D" w:rsidP="0B59524D">
      <w:pPr>
        <w:widowControl/>
        <w:numPr>
          <w:ilvl w:val="0"/>
          <w:numId w:val="24"/>
        </w:numPr>
        <w:pBdr>
          <w:top w:val="nil"/>
          <w:left w:val="nil"/>
          <w:bottom w:val="nil"/>
          <w:right w:val="nil"/>
          <w:between w:val="nil"/>
        </w:pBdr>
        <w:spacing w:after="120"/>
        <w:ind w:left="1260"/>
        <w:rPr>
          <w:sz w:val="24"/>
          <w:szCs w:val="24"/>
        </w:rPr>
      </w:pPr>
      <w:r w:rsidRPr="00690B9E">
        <w:rPr>
          <w:sz w:val="24"/>
          <w:szCs w:val="24"/>
        </w:rPr>
        <w:t>If a Commission and/or CNA compliance inspection finds that an NPA’s overall direct labor hour ratio is below 75%, absent a</w:t>
      </w:r>
      <w:r w:rsidR="00127139">
        <w:rPr>
          <w:sz w:val="24"/>
          <w:szCs w:val="24"/>
        </w:rPr>
        <w:t xml:space="preserve">n </w:t>
      </w:r>
      <w:r w:rsidRPr="00690B9E">
        <w:rPr>
          <w:sz w:val="24"/>
          <w:szCs w:val="24"/>
        </w:rPr>
        <w:t>exception approved by the Commission, corrective action will be prescribed</w:t>
      </w:r>
      <w:r w:rsidR="00B918F1" w:rsidRPr="00690B9E">
        <w:rPr>
          <w:sz w:val="24"/>
          <w:szCs w:val="24"/>
        </w:rPr>
        <w:t>.</w:t>
      </w:r>
      <w:r w:rsidR="009B23EB" w:rsidRPr="00690B9E">
        <w:rPr>
          <w:sz w:val="24"/>
          <w:szCs w:val="24"/>
        </w:rPr>
        <w:t xml:space="preserve"> </w:t>
      </w:r>
    </w:p>
    <w:p w14:paraId="0000003A" w14:textId="72AF1DE2" w:rsidR="00243290" w:rsidRPr="00690B9E" w:rsidRDefault="0028677D" w:rsidP="00993797">
      <w:pPr>
        <w:widowControl/>
        <w:numPr>
          <w:ilvl w:val="0"/>
          <w:numId w:val="22"/>
        </w:numPr>
        <w:pBdr>
          <w:top w:val="nil"/>
          <w:left w:val="nil"/>
          <w:bottom w:val="nil"/>
          <w:right w:val="nil"/>
          <w:between w:val="nil"/>
        </w:pBdr>
        <w:spacing w:after="120"/>
        <w:ind w:left="810" w:hanging="450"/>
        <w:rPr>
          <w:sz w:val="24"/>
          <w:szCs w:val="24"/>
        </w:rPr>
      </w:pPr>
      <w:r w:rsidRPr="00690B9E">
        <w:rPr>
          <w:sz w:val="24"/>
          <w:szCs w:val="24"/>
        </w:rPr>
        <w:t xml:space="preserve"> Project Level Ratio</w:t>
      </w:r>
    </w:p>
    <w:p w14:paraId="0000003B" w14:textId="0EE96F99" w:rsidR="00243290" w:rsidRPr="00690B9E" w:rsidRDefault="0028677D" w:rsidP="003D564D">
      <w:pPr>
        <w:widowControl/>
        <w:numPr>
          <w:ilvl w:val="0"/>
          <w:numId w:val="25"/>
        </w:numPr>
        <w:pBdr>
          <w:top w:val="nil"/>
          <w:left w:val="nil"/>
          <w:bottom w:val="nil"/>
          <w:right w:val="nil"/>
          <w:between w:val="nil"/>
        </w:pBdr>
        <w:spacing w:after="120"/>
        <w:ind w:left="1260"/>
        <w:rPr>
          <w:sz w:val="24"/>
          <w:szCs w:val="24"/>
        </w:rPr>
      </w:pPr>
      <w:r w:rsidRPr="00690B9E">
        <w:rPr>
          <w:sz w:val="24"/>
          <w:szCs w:val="24"/>
        </w:rPr>
        <w:t xml:space="preserve">An NPA may have a lower DLH ratio </w:t>
      </w:r>
      <w:r w:rsidR="00845362">
        <w:rPr>
          <w:sz w:val="24"/>
          <w:szCs w:val="24"/>
        </w:rPr>
        <w:t>on</w:t>
      </w:r>
      <w:r w:rsidRPr="00690B9E">
        <w:rPr>
          <w:sz w:val="24"/>
          <w:szCs w:val="24"/>
        </w:rPr>
        <w:t xml:space="preserve"> a</w:t>
      </w:r>
      <w:r w:rsidR="008F3EA9">
        <w:rPr>
          <w:sz w:val="24"/>
          <w:szCs w:val="24"/>
        </w:rPr>
        <w:t>n</w:t>
      </w:r>
      <w:r w:rsidRPr="00690B9E">
        <w:rPr>
          <w:sz w:val="24"/>
          <w:szCs w:val="24"/>
        </w:rPr>
        <w:t xml:space="preserve"> </w:t>
      </w:r>
      <w:r w:rsidR="00E62452">
        <w:rPr>
          <w:sz w:val="24"/>
          <w:szCs w:val="24"/>
        </w:rPr>
        <w:t xml:space="preserve">AbilityOne Procurement List </w:t>
      </w:r>
      <w:r w:rsidRPr="00690B9E">
        <w:rPr>
          <w:sz w:val="24"/>
          <w:szCs w:val="24"/>
        </w:rPr>
        <w:t>project level if it maintains compliance with the 75% ODLH statutory requirement.</w:t>
      </w:r>
    </w:p>
    <w:p w14:paraId="0000003C" w14:textId="0D8C4BEC" w:rsidR="00243290" w:rsidRPr="00690B9E" w:rsidRDefault="0028677D" w:rsidP="003D564D">
      <w:pPr>
        <w:widowControl/>
        <w:numPr>
          <w:ilvl w:val="0"/>
          <w:numId w:val="25"/>
        </w:numPr>
        <w:pBdr>
          <w:top w:val="nil"/>
          <w:left w:val="nil"/>
          <w:bottom w:val="nil"/>
          <w:right w:val="nil"/>
          <w:between w:val="nil"/>
        </w:pBdr>
        <w:spacing w:after="120"/>
        <w:ind w:left="1260"/>
        <w:rPr>
          <w:sz w:val="24"/>
          <w:szCs w:val="24"/>
        </w:rPr>
      </w:pPr>
      <w:r w:rsidRPr="00690B9E">
        <w:rPr>
          <w:sz w:val="24"/>
          <w:szCs w:val="24"/>
        </w:rPr>
        <w:t>No project level ratio may be below 50% unless it has been preapproved by the Commission.</w:t>
      </w:r>
    </w:p>
    <w:p w14:paraId="0000003E" w14:textId="1E95B774" w:rsidR="00243290" w:rsidRPr="00690B9E" w:rsidRDefault="0028677D" w:rsidP="0B59524D">
      <w:pPr>
        <w:widowControl/>
        <w:numPr>
          <w:ilvl w:val="0"/>
          <w:numId w:val="25"/>
        </w:numPr>
        <w:pBdr>
          <w:top w:val="nil"/>
          <w:left w:val="nil"/>
          <w:bottom w:val="nil"/>
          <w:right w:val="nil"/>
          <w:between w:val="nil"/>
        </w:pBdr>
        <w:spacing w:after="120"/>
        <w:ind w:left="1260"/>
        <w:rPr>
          <w:sz w:val="24"/>
          <w:szCs w:val="24"/>
        </w:rPr>
      </w:pPr>
      <w:r w:rsidRPr="00690B9E">
        <w:rPr>
          <w:sz w:val="24"/>
          <w:szCs w:val="24"/>
        </w:rPr>
        <w:t>If a Commission and/or CNA compliance inspection finds that an NPA’s project-level DLH ratio is less than 50%, absent a</w:t>
      </w:r>
      <w:r w:rsidR="008A0E32">
        <w:rPr>
          <w:sz w:val="24"/>
          <w:szCs w:val="24"/>
        </w:rPr>
        <w:t>n</w:t>
      </w:r>
      <w:r w:rsidRPr="00690B9E">
        <w:rPr>
          <w:sz w:val="24"/>
          <w:szCs w:val="24"/>
        </w:rPr>
        <w:t xml:space="preserve"> </w:t>
      </w:r>
      <w:r w:rsidR="008A0E32">
        <w:rPr>
          <w:sz w:val="24"/>
          <w:szCs w:val="24"/>
        </w:rPr>
        <w:t>approved</w:t>
      </w:r>
      <w:r w:rsidR="009F2C86">
        <w:rPr>
          <w:sz w:val="24"/>
          <w:szCs w:val="24"/>
        </w:rPr>
        <w:t xml:space="preserve"> </w:t>
      </w:r>
      <w:r w:rsidRPr="00690B9E">
        <w:rPr>
          <w:sz w:val="24"/>
          <w:szCs w:val="24"/>
        </w:rPr>
        <w:t>exception, corrective action will be prescribed.</w:t>
      </w:r>
    </w:p>
    <w:p w14:paraId="0000003F" w14:textId="6E86BB2C" w:rsidR="00243290" w:rsidRPr="00690B9E" w:rsidRDefault="0028677D" w:rsidP="00993797">
      <w:pPr>
        <w:widowControl/>
        <w:numPr>
          <w:ilvl w:val="0"/>
          <w:numId w:val="22"/>
        </w:numPr>
        <w:pBdr>
          <w:top w:val="nil"/>
          <w:left w:val="nil"/>
          <w:bottom w:val="nil"/>
          <w:right w:val="nil"/>
          <w:between w:val="nil"/>
        </w:pBdr>
        <w:spacing w:after="120"/>
        <w:ind w:left="810" w:hanging="450"/>
        <w:rPr>
          <w:sz w:val="24"/>
          <w:szCs w:val="24"/>
        </w:rPr>
      </w:pPr>
      <w:r w:rsidRPr="00690B9E">
        <w:rPr>
          <w:sz w:val="24"/>
          <w:szCs w:val="24"/>
        </w:rPr>
        <w:t>Subcontracting</w:t>
      </w:r>
    </w:p>
    <w:p w14:paraId="00000040" w14:textId="443347B9" w:rsidR="00243290" w:rsidRPr="00690B9E" w:rsidRDefault="0028677D" w:rsidP="003D564D">
      <w:pPr>
        <w:widowControl/>
        <w:numPr>
          <w:ilvl w:val="0"/>
          <w:numId w:val="26"/>
        </w:numPr>
        <w:pBdr>
          <w:top w:val="nil"/>
          <w:left w:val="nil"/>
          <w:bottom w:val="nil"/>
          <w:right w:val="nil"/>
          <w:between w:val="nil"/>
        </w:pBdr>
        <w:spacing w:after="120"/>
        <w:ind w:left="1260"/>
        <w:rPr>
          <w:sz w:val="24"/>
          <w:szCs w:val="24"/>
        </w:rPr>
      </w:pPr>
      <w:r w:rsidRPr="00690B9E">
        <w:rPr>
          <w:sz w:val="24"/>
          <w:szCs w:val="24"/>
        </w:rPr>
        <w:t>The Commission may approve an NPA’s subcontract of a portion of a requirement on the Procurement List, if consistent with the Program’s objectives. Approval to subcontract will be granted at the time of addition to the Procurement List.</w:t>
      </w:r>
    </w:p>
    <w:p w14:paraId="00000041" w14:textId="44F6E3E2" w:rsidR="00243290" w:rsidRPr="00690B9E" w:rsidRDefault="0028677D" w:rsidP="003D564D">
      <w:pPr>
        <w:widowControl/>
        <w:numPr>
          <w:ilvl w:val="0"/>
          <w:numId w:val="26"/>
        </w:numPr>
        <w:pBdr>
          <w:top w:val="nil"/>
          <w:left w:val="nil"/>
          <w:bottom w:val="nil"/>
          <w:right w:val="nil"/>
          <w:between w:val="nil"/>
        </w:pBdr>
        <w:spacing w:after="120"/>
        <w:ind w:left="1260"/>
        <w:rPr>
          <w:sz w:val="24"/>
          <w:szCs w:val="24"/>
        </w:rPr>
      </w:pPr>
      <w:r w:rsidRPr="00690B9E">
        <w:rPr>
          <w:sz w:val="24"/>
          <w:szCs w:val="24"/>
        </w:rPr>
        <w:t xml:space="preserve">The portion of the work subcontracted is not counted in the prime contractor NPA’s AbilityOne or ODLH ratio. </w:t>
      </w:r>
    </w:p>
    <w:p w14:paraId="00000042" w14:textId="0ABD6697" w:rsidR="00243290" w:rsidRPr="00690B9E" w:rsidRDefault="0028677D" w:rsidP="003D564D">
      <w:pPr>
        <w:widowControl/>
        <w:numPr>
          <w:ilvl w:val="0"/>
          <w:numId w:val="26"/>
        </w:numPr>
        <w:pBdr>
          <w:top w:val="nil"/>
          <w:left w:val="nil"/>
          <w:bottom w:val="nil"/>
          <w:right w:val="nil"/>
          <w:between w:val="nil"/>
        </w:pBdr>
        <w:spacing w:after="120"/>
        <w:ind w:left="1260"/>
        <w:rPr>
          <w:sz w:val="24"/>
          <w:szCs w:val="24"/>
        </w:rPr>
      </w:pPr>
      <w:r w:rsidRPr="00690B9E">
        <w:rPr>
          <w:sz w:val="24"/>
          <w:szCs w:val="24"/>
        </w:rPr>
        <w:t xml:space="preserve">If the subcontractor is an AbilityOne-qualified NPA, whether or not the subcontractor NPA is named on the Procurement List for that work, the </w:t>
      </w:r>
      <w:r w:rsidRPr="00690B9E">
        <w:rPr>
          <w:sz w:val="24"/>
          <w:szCs w:val="24"/>
        </w:rPr>
        <w:lastRenderedPageBreak/>
        <w:t>subcontractor NPA shall count the direct labor hours in its (requirement-performing NPA’s) AbilityOne and ODLH ratio.</w:t>
      </w:r>
    </w:p>
    <w:p w14:paraId="3FCB5458" w14:textId="2266FFB1" w:rsidR="00A65EC3" w:rsidRPr="00690B9E" w:rsidRDefault="00A65EC3" w:rsidP="003D564D">
      <w:pPr>
        <w:widowControl/>
        <w:numPr>
          <w:ilvl w:val="0"/>
          <w:numId w:val="26"/>
        </w:numPr>
        <w:pBdr>
          <w:top w:val="nil"/>
          <w:left w:val="nil"/>
          <w:bottom w:val="nil"/>
          <w:right w:val="nil"/>
          <w:between w:val="nil"/>
        </w:pBdr>
        <w:spacing w:after="120"/>
        <w:ind w:left="1260"/>
        <w:rPr>
          <w:sz w:val="24"/>
          <w:szCs w:val="24"/>
        </w:rPr>
      </w:pPr>
      <w:r w:rsidRPr="00690B9E">
        <w:rPr>
          <w:sz w:val="24"/>
          <w:szCs w:val="24"/>
        </w:rPr>
        <w:t>Unless specifically authorized by the Commission, the requirement</w:t>
      </w:r>
      <w:r w:rsidR="00012304" w:rsidRPr="00690B9E">
        <w:rPr>
          <w:sz w:val="24"/>
          <w:szCs w:val="24"/>
        </w:rPr>
        <w:t xml:space="preserve"> of a subcontract</w:t>
      </w:r>
      <w:r w:rsidR="00EB01D8" w:rsidRPr="00690B9E">
        <w:rPr>
          <w:sz w:val="24"/>
          <w:szCs w:val="24"/>
        </w:rPr>
        <w:t xml:space="preserve">ing </w:t>
      </w:r>
      <w:r w:rsidR="00012304" w:rsidRPr="00690B9E">
        <w:rPr>
          <w:sz w:val="24"/>
          <w:szCs w:val="24"/>
        </w:rPr>
        <w:t>NPA</w:t>
      </w:r>
      <w:r w:rsidRPr="00690B9E">
        <w:rPr>
          <w:sz w:val="24"/>
          <w:szCs w:val="24"/>
        </w:rPr>
        <w:t xml:space="preserve"> to count DLH </w:t>
      </w:r>
      <w:r w:rsidR="00012304" w:rsidRPr="00690B9E">
        <w:rPr>
          <w:sz w:val="24"/>
          <w:szCs w:val="24"/>
        </w:rPr>
        <w:t xml:space="preserve">towards its AbilityOne and ODLH ratio </w:t>
      </w:r>
      <w:r w:rsidRPr="00690B9E">
        <w:rPr>
          <w:sz w:val="24"/>
          <w:szCs w:val="24"/>
        </w:rPr>
        <w:t>does not qualify the subcontracting NPA as a mandatory source under 41 U</w:t>
      </w:r>
      <w:r w:rsidR="00EB01D8" w:rsidRPr="00690B9E">
        <w:rPr>
          <w:sz w:val="24"/>
          <w:szCs w:val="24"/>
        </w:rPr>
        <w:t>.</w:t>
      </w:r>
      <w:r w:rsidRPr="00690B9E">
        <w:rPr>
          <w:sz w:val="24"/>
          <w:szCs w:val="24"/>
        </w:rPr>
        <w:t>S</w:t>
      </w:r>
      <w:r w:rsidR="00EB01D8" w:rsidRPr="00690B9E">
        <w:rPr>
          <w:sz w:val="24"/>
          <w:szCs w:val="24"/>
        </w:rPr>
        <w:t>.</w:t>
      </w:r>
      <w:r w:rsidRPr="00690B9E">
        <w:rPr>
          <w:sz w:val="24"/>
          <w:szCs w:val="24"/>
        </w:rPr>
        <w:t>C</w:t>
      </w:r>
      <w:r w:rsidR="00EB01D8" w:rsidRPr="00690B9E">
        <w:rPr>
          <w:sz w:val="24"/>
          <w:szCs w:val="24"/>
        </w:rPr>
        <w:t>.</w:t>
      </w:r>
      <w:r w:rsidRPr="00690B9E">
        <w:rPr>
          <w:sz w:val="24"/>
          <w:szCs w:val="24"/>
        </w:rPr>
        <w:t xml:space="preserve"> 8504(a) and 41 CFR 51-5.2</w:t>
      </w:r>
      <w:r w:rsidR="00EB01D8" w:rsidRPr="00690B9E">
        <w:rPr>
          <w:sz w:val="24"/>
          <w:szCs w:val="24"/>
        </w:rPr>
        <w:t>.</w:t>
      </w:r>
    </w:p>
    <w:p w14:paraId="1B3033C7" w14:textId="3BAE17E7" w:rsidR="00CA1B62" w:rsidRPr="00690B9E" w:rsidRDefault="0028677D" w:rsidP="0B59524D">
      <w:pPr>
        <w:widowControl/>
        <w:numPr>
          <w:ilvl w:val="0"/>
          <w:numId w:val="26"/>
        </w:numPr>
        <w:pBdr>
          <w:top w:val="nil"/>
          <w:left w:val="nil"/>
          <w:bottom w:val="nil"/>
          <w:right w:val="nil"/>
          <w:between w:val="nil"/>
        </w:pBdr>
        <w:spacing w:after="120"/>
        <w:ind w:left="1260"/>
        <w:rPr>
          <w:sz w:val="24"/>
          <w:szCs w:val="24"/>
        </w:rPr>
      </w:pPr>
      <w:r w:rsidRPr="00690B9E">
        <w:rPr>
          <w:sz w:val="24"/>
          <w:szCs w:val="24"/>
        </w:rPr>
        <w:t>The Commission values an NPA’s use of subcontracting</w:t>
      </w:r>
      <w:r w:rsidR="62450695" w:rsidRPr="00690B9E">
        <w:rPr>
          <w:sz w:val="24"/>
          <w:szCs w:val="24"/>
        </w:rPr>
        <w:t xml:space="preserve"> </w:t>
      </w:r>
      <w:r w:rsidR="00CA1B62" w:rsidRPr="00690B9E">
        <w:rPr>
          <w:sz w:val="24"/>
          <w:szCs w:val="24"/>
        </w:rPr>
        <w:t xml:space="preserve">with non-AbilityOne NPAs </w:t>
      </w:r>
      <w:r w:rsidRPr="00690B9E">
        <w:rPr>
          <w:sz w:val="24"/>
          <w:szCs w:val="24"/>
        </w:rPr>
        <w:t>to increase workplace integration on the contract and creat</w:t>
      </w:r>
      <w:r w:rsidR="004D37FE" w:rsidRPr="00690B9E">
        <w:rPr>
          <w:sz w:val="24"/>
          <w:szCs w:val="24"/>
        </w:rPr>
        <w:t>e</w:t>
      </w:r>
      <w:r w:rsidRPr="00690B9E">
        <w:rPr>
          <w:sz w:val="24"/>
          <w:szCs w:val="24"/>
        </w:rPr>
        <w:t xml:space="preserve"> avenues for upward and outward mobility for participating employees</w:t>
      </w:r>
      <w:r w:rsidR="00CA1B62" w:rsidRPr="00690B9E">
        <w:rPr>
          <w:sz w:val="24"/>
          <w:szCs w:val="24"/>
        </w:rPr>
        <w:t xml:space="preserve"> and will assess </w:t>
      </w:r>
      <w:r w:rsidR="4A881655" w:rsidRPr="00690B9E">
        <w:rPr>
          <w:sz w:val="24"/>
          <w:szCs w:val="24"/>
        </w:rPr>
        <w:t xml:space="preserve">the </w:t>
      </w:r>
      <w:r w:rsidR="5F7C4007" w:rsidRPr="00690B9E">
        <w:rPr>
          <w:sz w:val="24"/>
          <w:szCs w:val="24"/>
        </w:rPr>
        <w:t xml:space="preserve">benefits </w:t>
      </w:r>
      <w:r w:rsidR="4A881655" w:rsidRPr="00690B9E">
        <w:rPr>
          <w:sz w:val="24"/>
          <w:szCs w:val="24"/>
        </w:rPr>
        <w:t>of</w:t>
      </w:r>
      <w:r w:rsidR="5FEB08B1" w:rsidRPr="00690B9E">
        <w:rPr>
          <w:sz w:val="24"/>
          <w:szCs w:val="24"/>
        </w:rPr>
        <w:t xml:space="preserve"> such</w:t>
      </w:r>
      <w:r w:rsidR="4A881655" w:rsidRPr="00690B9E">
        <w:rPr>
          <w:sz w:val="24"/>
          <w:szCs w:val="24"/>
        </w:rPr>
        <w:t xml:space="preserve"> </w:t>
      </w:r>
      <w:r w:rsidR="38D67C2B" w:rsidRPr="00690B9E">
        <w:rPr>
          <w:sz w:val="24"/>
          <w:szCs w:val="24"/>
        </w:rPr>
        <w:t>subcontracting</w:t>
      </w:r>
      <w:r w:rsidR="00CA1B62" w:rsidRPr="00690B9E">
        <w:rPr>
          <w:sz w:val="24"/>
          <w:szCs w:val="24"/>
        </w:rPr>
        <w:t xml:space="preserve"> when considering a new PL addition, consistent with Commission policy</w:t>
      </w:r>
      <w:r w:rsidRPr="00690B9E">
        <w:rPr>
          <w:sz w:val="24"/>
          <w:szCs w:val="24"/>
        </w:rPr>
        <w:t xml:space="preserve">. </w:t>
      </w:r>
    </w:p>
    <w:p w14:paraId="00000043" w14:textId="15DDAA2A" w:rsidR="00243290" w:rsidRPr="00690B9E" w:rsidRDefault="00CA1B62" w:rsidP="0B59524D">
      <w:pPr>
        <w:widowControl/>
        <w:numPr>
          <w:ilvl w:val="0"/>
          <w:numId w:val="26"/>
        </w:numPr>
        <w:pBdr>
          <w:top w:val="nil"/>
          <w:left w:val="nil"/>
          <w:bottom w:val="nil"/>
          <w:right w:val="nil"/>
          <w:between w:val="nil"/>
        </w:pBdr>
        <w:spacing w:after="120"/>
        <w:ind w:left="1260"/>
        <w:rPr>
          <w:sz w:val="24"/>
          <w:szCs w:val="24"/>
        </w:rPr>
      </w:pPr>
      <w:r w:rsidRPr="00690B9E">
        <w:rPr>
          <w:sz w:val="24"/>
          <w:szCs w:val="24"/>
        </w:rPr>
        <w:t>For an existing contract</w:t>
      </w:r>
      <w:r w:rsidR="0028677D" w:rsidRPr="00690B9E">
        <w:rPr>
          <w:sz w:val="24"/>
          <w:szCs w:val="24"/>
        </w:rPr>
        <w:t xml:space="preserve">, </w:t>
      </w:r>
      <w:r w:rsidRPr="00690B9E">
        <w:rPr>
          <w:sz w:val="24"/>
          <w:szCs w:val="24"/>
        </w:rPr>
        <w:t xml:space="preserve">an </w:t>
      </w:r>
      <w:r w:rsidR="0028677D" w:rsidRPr="00690B9E">
        <w:rPr>
          <w:sz w:val="24"/>
          <w:szCs w:val="24"/>
        </w:rPr>
        <w:t xml:space="preserve">NPA </w:t>
      </w:r>
      <w:r w:rsidRPr="00690B9E">
        <w:rPr>
          <w:sz w:val="24"/>
          <w:szCs w:val="24"/>
        </w:rPr>
        <w:t xml:space="preserve">that desires to </w:t>
      </w:r>
      <w:r w:rsidR="0028677D" w:rsidRPr="00690B9E">
        <w:rPr>
          <w:sz w:val="24"/>
          <w:szCs w:val="24"/>
        </w:rPr>
        <w:t xml:space="preserve">enter a new subcontract </w:t>
      </w:r>
      <w:r w:rsidRPr="00690B9E">
        <w:rPr>
          <w:sz w:val="24"/>
          <w:szCs w:val="24"/>
        </w:rPr>
        <w:t xml:space="preserve">for purposes of achieving workplace integration and employment mobility for employees who are blind or have significant disabilities </w:t>
      </w:r>
      <w:r w:rsidR="0028677D" w:rsidRPr="00690B9E">
        <w:rPr>
          <w:sz w:val="24"/>
          <w:szCs w:val="24"/>
        </w:rPr>
        <w:t xml:space="preserve">must </w:t>
      </w:r>
      <w:r w:rsidRPr="00690B9E">
        <w:rPr>
          <w:sz w:val="24"/>
          <w:szCs w:val="24"/>
        </w:rPr>
        <w:t xml:space="preserve">first </w:t>
      </w:r>
      <w:r w:rsidR="0028677D" w:rsidRPr="00690B9E">
        <w:rPr>
          <w:sz w:val="24"/>
          <w:szCs w:val="24"/>
        </w:rPr>
        <w:t xml:space="preserve">obtain </w:t>
      </w:r>
      <w:r w:rsidRPr="00690B9E">
        <w:rPr>
          <w:sz w:val="24"/>
          <w:szCs w:val="24"/>
        </w:rPr>
        <w:t xml:space="preserve">written </w:t>
      </w:r>
      <w:r w:rsidR="0028677D" w:rsidRPr="00690B9E">
        <w:rPr>
          <w:sz w:val="24"/>
          <w:szCs w:val="24"/>
        </w:rPr>
        <w:t>Commission approval.</w:t>
      </w:r>
    </w:p>
    <w:p w14:paraId="00000045" w14:textId="4C8EA2C0" w:rsidR="00243290" w:rsidRPr="00690B9E" w:rsidRDefault="00534542" w:rsidP="003D564D">
      <w:pPr>
        <w:widowControl/>
        <w:numPr>
          <w:ilvl w:val="0"/>
          <w:numId w:val="26"/>
        </w:numPr>
        <w:pBdr>
          <w:top w:val="nil"/>
          <w:left w:val="nil"/>
          <w:bottom w:val="nil"/>
          <w:right w:val="nil"/>
          <w:between w:val="nil"/>
        </w:pBdr>
        <w:spacing w:after="120"/>
        <w:ind w:left="1260"/>
        <w:rPr>
          <w:sz w:val="24"/>
          <w:szCs w:val="24"/>
        </w:rPr>
      </w:pPr>
      <w:r w:rsidRPr="00690B9E">
        <w:rPr>
          <w:sz w:val="24"/>
          <w:szCs w:val="24"/>
        </w:rPr>
        <w:t>Under no circumstance(s), absent prior written Commission approval, may an NPA subcontract the entire order for a product or a service requirement that is on the Procurement List.</w:t>
      </w:r>
    </w:p>
    <w:p w14:paraId="00000046" w14:textId="4F76A058" w:rsidR="00243290" w:rsidRPr="00690B9E" w:rsidRDefault="0028677D" w:rsidP="00813A84">
      <w:pPr>
        <w:numPr>
          <w:ilvl w:val="0"/>
          <w:numId w:val="3"/>
        </w:numPr>
        <w:pBdr>
          <w:top w:val="nil"/>
          <w:left w:val="nil"/>
          <w:bottom w:val="nil"/>
          <w:right w:val="nil"/>
          <w:between w:val="nil"/>
        </w:pBdr>
        <w:tabs>
          <w:tab w:val="left" w:pos="360"/>
        </w:tabs>
        <w:spacing w:before="90" w:after="120"/>
        <w:ind w:left="0" w:firstLine="0"/>
        <w:rPr>
          <w:sz w:val="24"/>
          <w:szCs w:val="24"/>
        </w:rPr>
      </w:pPr>
      <w:r w:rsidRPr="00690B9E">
        <w:rPr>
          <w:b/>
          <w:color w:val="000000"/>
          <w:sz w:val="24"/>
          <w:szCs w:val="24"/>
        </w:rPr>
        <w:t>PROCEDURES</w:t>
      </w:r>
      <w:r w:rsidRPr="00690B9E">
        <w:rPr>
          <w:b/>
          <w:sz w:val="24"/>
          <w:szCs w:val="24"/>
        </w:rPr>
        <w:t>.</w:t>
      </w:r>
    </w:p>
    <w:p w14:paraId="00000047" w14:textId="649C48ED" w:rsidR="00243290" w:rsidRPr="00690B9E" w:rsidRDefault="0028677D" w:rsidP="0036288B">
      <w:pPr>
        <w:widowControl/>
        <w:numPr>
          <w:ilvl w:val="0"/>
          <w:numId w:val="23"/>
        </w:numPr>
        <w:pBdr>
          <w:top w:val="nil"/>
          <w:left w:val="nil"/>
          <w:bottom w:val="nil"/>
          <w:right w:val="nil"/>
          <w:between w:val="nil"/>
        </w:pBdr>
        <w:spacing w:after="120"/>
        <w:ind w:left="810" w:hanging="450"/>
        <w:rPr>
          <w:sz w:val="24"/>
          <w:szCs w:val="24"/>
        </w:rPr>
      </w:pPr>
      <w:r w:rsidRPr="00690B9E">
        <w:rPr>
          <w:sz w:val="24"/>
          <w:szCs w:val="24"/>
        </w:rPr>
        <w:t xml:space="preserve">NPAs shall record and include in their </w:t>
      </w:r>
      <w:r w:rsidRPr="00B25AB8">
        <w:rPr>
          <w:sz w:val="24"/>
          <w:szCs w:val="24"/>
        </w:rPr>
        <w:t>ODLH ratio calculations the hours of any employee (see Commission Policy 51.403</w:t>
      </w:r>
      <w:r w:rsidR="00046B14" w:rsidRPr="00B25AB8">
        <w:rPr>
          <w:sz w:val="24"/>
          <w:szCs w:val="24"/>
        </w:rPr>
        <w:t>, effective January 1, 2024</w:t>
      </w:r>
      <w:r w:rsidRPr="00B25AB8">
        <w:rPr>
          <w:sz w:val="24"/>
          <w:szCs w:val="24"/>
        </w:rPr>
        <w:t>) who performs direct labor, regardless of title, hours worked, or who is paying the individual</w:t>
      </w:r>
      <w:r w:rsidRPr="00690B9E">
        <w:rPr>
          <w:sz w:val="24"/>
          <w:szCs w:val="24"/>
        </w:rPr>
        <w:t>. This includes temporary employees.</w:t>
      </w:r>
    </w:p>
    <w:p w14:paraId="00000048" w14:textId="4494D536" w:rsidR="00243290" w:rsidRPr="00690B9E" w:rsidRDefault="0028677D" w:rsidP="0036288B">
      <w:pPr>
        <w:widowControl/>
        <w:numPr>
          <w:ilvl w:val="0"/>
          <w:numId w:val="23"/>
        </w:numPr>
        <w:pBdr>
          <w:top w:val="nil"/>
          <w:left w:val="nil"/>
          <w:bottom w:val="nil"/>
          <w:right w:val="nil"/>
          <w:between w:val="nil"/>
        </w:pBdr>
        <w:spacing w:after="120"/>
        <w:ind w:left="810" w:hanging="450"/>
        <w:rPr>
          <w:sz w:val="24"/>
          <w:szCs w:val="24"/>
        </w:rPr>
      </w:pPr>
      <w:r w:rsidRPr="00690B9E">
        <w:rPr>
          <w:sz w:val="24"/>
          <w:szCs w:val="24"/>
        </w:rPr>
        <w:t>NPAs must submit corrected quarterly reports to the appropriate CNA, for the current fiscal year, when any employee’s hours reported as direct labor are, after all technical deficiencies are remedied, subsequently reclassified for inappropriate participating employee determination.</w:t>
      </w:r>
    </w:p>
    <w:p w14:paraId="00000049" w14:textId="3C250F23" w:rsidR="00243290" w:rsidRPr="00690B9E" w:rsidRDefault="0028677D" w:rsidP="0B59524D">
      <w:pPr>
        <w:widowControl/>
        <w:numPr>
          <w:ilvl w:val="0"/>
          <w:numId w:val="23"/>
        </w:numPr>
        <w:pBdr>
          <w:top w:val="nil"/>
          <w:left w:val="nil"/>
          <w:bottom w:val="nil"/>
          <w:right w:val="nil"/>
          <w:between w:val="nil"/>
        </w:pBdr>
        <w:spacing w:after="120"/>
        <w:ind w:left="810" w:hanging="450"/>
        <w:rPr>
          <w:sz w:val="24"/>
          <w:szCs w:val="24"/>
        </w:rPr>
      </w:pPr>
      <w:r w:rsidRPr="00690B9E">
        <w:rPr>
          <w:sz w:val="24"/>
          <w:szCs w:val="24"/>
        </w:rPr>
        <w:t xml:space="preserve">The CNAs shall establish a process for quarterly collecting NPAs’ </w:t>
      </w:r>
      <w:r w:rsidRPr="00BE452C">
        <w:rPr>
          <w:sz w:val="24"/>
          <w:szCs w:val="24"/>
        </w:rPr>
        <w:t xml:space="preserve">overall </w:t>
      </w:r>
      <w:r w:rsidR="00C10A99" w:rsidRPr="00BE452C">
        <w:rPr>
          <w:sz w:val="24"/>
          <w:szCs w:val="24"/>
        </w:rPr>
        <w:t xml:space="preserve">direct </w:t>
      </w:r>
      <w:r w:rsidRPr="00BE452C">
        <w:rPr>
          <w:sz w:val="24"/>
          <w:szCs w:val="24"/>
        </w:rPr>
        <w:t>labor</w:t>
      </w:r>
      <w:r w:rsidR="008F6A96" w:rsidRPr="00BE452C">
        <w:rPr>
          <w:sz w:val="24"/>
          <w:szCs w:val="24"/>
        </w:rPr>
        <w:t xml:space="preserve"> hours</w:t>
      </w:r>
      <w:r w:rsidR="00C10A99" w:rsidRPr="00BE452C">
        <w:rPr>
          <w:sz w:val="24"/>
          <w:szCs w:val="24"/>
        </w:rPr>
        <w:t xml:space="preserve"> and</w:t>
      </w:r>
      <w:r w:rsidRPr="00BE452C">
        <w:rPr>
          <w:sz w:val="24"/>
          <w:szCs w:val="24"/>
        </w:rPr>
        <w:t xml:space="preserve"> </w:t>
      </w:r>
      <w:r w:rsidR="004069B3" w:rsidRPr="00BE452C">
        <w:rPr>
          <w:sz w:val="24"/>
          <w:szCs w:val="24"/>
        </w:rPr>
        <w:t>Procurement List</w:t>
      </w:r>
      <w:r w:rsidR="00D746A7" w:rsidRPr="00BE452C">
        <w:rPr>
          <w:sz w:val="24"/>
          <w:szCs w:val="24"/>
        </w:rPr>
        <w:t xml:space="preserve"> project</w:t>
      </w:r>
      <w:r w:rsidRPr="00BE452C">
        <w:rPr>
          <w:sz w:val="24"/>
          <w:szCs w:val="24"/>
        </w:rPr>
        <w:t xml:space="preserve"> direct labor hour</w:t>
      </w:r>
      <w:r w:rsidR="0040255C" w:rsidRPr="00BE452C">
        <w:rPr>
          <w:sz w:val="24"/>
          <w:szCs w:val="24"/>
        </w:rPr>
        <w:t>s</w:t>
      </w:r>
      <w:r w:rsidRPr="00BE452C">
        <w:rPr>
          <w:sz w:val="24"/>
          <w:szCs w:val="24"/>
        </w:rPr>
        <w:t xml:space="preserve">, and </w:t>
      </w:r>
      <w:r w:rsidR="00CD6C1D" w:rsidRPr="00BE452C">
        <w:rPr>
          <w:sz w:val="24"/>
          <w:szCs w:val="24"/>
        </w:rPr>
        <w:t xml:space="preserve">establish </w:t>
      </w:r>
      <w:r w:rsidRPr="00BE452C">
        <w:rPr>
          <w:sz w:val="24"/>
          <w:szCs w:val="24"/>
        </w:rPr>
        <w:t>a system to</w:t>
      </w:r>
      <w:r w:rsidRPr="00690B9E">
        <w:rPr>
          <w:sz w:val="24"/>
          <w:szCs w:val="24"/>
        </w:rPr>
        <w:t xml:space="preserve"> submit the data, results, and recommendations in an electronic format </w:t>
      </w:r>
      <w:r w:rsidR="01C1DE45" w:rsidRPr="00690B9E">
        <w:rPr>
          <w:sz w:val="24"/>
          <w:szCs w:val="24"/>
        </w:rPr>
        <w:t xml:space="preserve">that </w:t>
      </w:r>
      <w:r w:rsidRPr="00690B9E">
        <w:rPr>
          <w:sz w:val="24"/>
          <w:szCs w:val="24"/>
        </w:rPr>
        <w:t xml:space="preserve">the Commission </w:t>
      </w:r>
      <w:r w:rsidR="4DF5A112" w:rsidRPr="00690B9E">
        <w:rPr>
          <w:sz w:val="24"/>
          <w:szCs w:val="24"/>
        </w:rPr>
        <w:t xml:space="preserve">can directly and fully access. </w:t>
      </w:r>
    </w:p>
    <w:p w14:paraId="0000004B" w14:textId="68B57452" w:rsidR="00243290" w:rsidRDefault="0028677D" w:rsidP="0B59524D">
      <w:pPr>
        <w:widowControl/>
        <w:numPr>
          <w:ilvl w:val="0"/>
          <w:numId w:val="23"/>
        </w:numPr>
        <w:pBdr>
          <w:top w:val="nil"/>
          <w:left w:val="nil"/>
          <w:bottom w:val="nil"/>
          <w:right w:val="nil"/>
          <w:between w:val="nil"/>
        </w:pBdr>
        <w:spacing w:after="120"/>
        <w:ind w:left="810" w:hanging="450"/>
        <w:rPr>
          <w:sz w:val="24"/>
          <w:szCs w:val="24"/>
        </w:rPr>
      </w:pPr>
      <w:r w:rsidRPr="00690B9E">
        <w:rPr>
          <w:sz w:val="24"/>
          <w:szCs w:val="24"/>
        </w:rPr>
        <w:t xml:space="preserve">The NPA shall notify the CNA before entering a new subcontract that will decrease the </w:t>
      </w:r>
      <w:r w:rsidR="00D746A7">
        <w:rPr>
          <w:sz w:val="24"/>
          <w:szCs w:val="24"/>
        </w:rPr>
        <w:t>participating employee</w:t>
      </w:r>
      <w:r w:rsidRPr="00690B9E">
        <w:rPr>
          <w:sz w:val="24"/>
          <w:szCs w:val="24"/>
        </w:rPr>
        <w:t xml:space="preserve"> direct labor hours performed on a Procurement List requirement. The CNA shall submit the appropriate information and its recommendation</w:t>
      </w:r>
      <w:r w:rsidR="00244C9F" w:rsidRPr="00690B9E">
        <w:rPr>
          <w:sz w:val="24"/>
          <w:szCs w:val="24"/>
        </w:rPr>
        <w:t xml:space="preserve"> </w:t>
      </w:r>
      <w:r w:rsidRPr="00690B9E">
        <w:rPr>
          <w:sz w:val="24"/>
          <w:szCs w:val="24"/>
        </w:rPr>
        <w:t xml:space="preserve">for Commission approval. </w:t>
      </w:r>
    </w:p>
    <w:p w14:paraId="362E043D" w14:textId="25D8CDB1" w:rsidR="009009ED" w:rsidRPr="00690B9E" w:rsidRDefault="009009ED" w:rsidP="003D6F67">
      <w:pPr>
        <w:rPr>
          <w:sz w:val="24"/>
          <w:szCs w:val="24"/>
        </w:rPr>
      </w:pPr>
      <w:r w:rsidRPr="00690B9E">
        <w:rPr>
          <w:sz w:val="24"/>
          <w:szCs w:val="24"/>
        </w:rPr>
        <w:br w:type="page"/>
      </w:r>
    </w:p>
    <w:p w14:paraId="0000004D" w14:textId="6ABE55DD" w:rsidR="00243290" w:rsidRPr="00690B9E" w:rsidRDefault="0028677D" w:rsidP="00993797">
      <w:pPr>
        <w:numPr>
          <w:ilvl w:val="0"/>
          <w:numId w:val="3"/>
        </w:numPr>
        <w:pBdr>
          <w:top w:val="nil"/>
          <w:left w:val="nil"/>
          <w:bottom w:val="nil"/>
          <w:right w:val="nil"/>
          <w:between w:val="nil"/>
        </w:pBdr>
        <w:tabs>
          <w:tab w:val="left" w:pos="360"/>
        </w:tabs>
        <w:spacing w:before="90" w:after="120"/>
        <w:ind w:left="0" w:firstLine="0"/>
        <w:rPr>
          <w:b/>
          <w:sz w:val="24"/>
          <w:szCs w:val="24"/>
        </w:rPr>
      </w:pPr>
      <w:r w:rsidRPr="00690B9E">
        <w:rPr>
          <w:b/>
          <w:color w:val="000000"/>
          <w:sz w:val="24"/>
          <w:szCs w:val="24"/>
        </w:rPr>
        <w:lastRenderedPageBreak/>
        <w:t>SUPERSESSION</w:t>
      </w:r>
      <w:r w:rsidRPr="00690B9E">
        <w:rPr>
          <w:b/>
          <w:sz w:val="24"/>
          <w:szCs w:val="24"/>
        </w:rPr>
        <w:t>.</w:t>
      </w:r>
    </w:p>
    <w:p w14:paraId="0000004E" w14:textId="0D42476F" w:rsidR="00243290" w:rsidRPr="00690B9E" w:rsidRDefault="0028677D" w:rsidP="00993797">
      <w:pPr>
        <w:spacing w:after="120"/>
        <w:rPr>
          <w:sz w:val="24"/>
          <w:szCs w:val="24"/>
        </w:rPr>
      </w:pPr>
      <w:r w:rsidRPr="00690B9E">
        <w:rPr>
          <w:sz w:val="24"/>
          <w:szCs w:val="24"/>
        </w:rPr>
        <w:t>This Policy supersedes Commission Compliance Policy 51.401, dated August 15, 2020</w:t>
      </w:r>
      <w:r w:rsidR="00C3577E">
        <w:rPr>
          <w:sz w:val="24"/>
          <w:szCs w:val="24"/>
        </w:rPr>
        <w:t xml:space="preserve">, and </w:t>
      </w:r>
      <w:r w:rsidR="008E16BE">
        <w:rPr>
          <w:sz w:val="24"/>
          <w:szCs w:val="24"/>
        </w:rPr>
        <w:t>procedures 51.401-01 and -02</w:t>
      </w:r>
      <w:r w:rsidRPr="00690B9E">
        <w:rPr>
          <w:sz w:val="24"/>
          <w:szCs w:val="24"/>
        </w:rPr>
        <w:t>.</w:t>
      </w:r>
    </w:p>
    <w:p w14:paraId="0000004F" w14:textId="77777777" w:rsidR="00243290" w:rsidRPr="00690B9E" w:rsidRDefault="00243290" w:rsidP="00813A84">
      <w:pPr>
        <w:spacing w:before="3" w:after="120"/>
        <w:ind w:right="150"/>
        <w:rPr>
          <w:b/>
          <w:sz w:val="24"/>
          <w:szCs w:val="24"/>
        </w:rPr>
      </w:pPr>
    </w:p>
    <w:p w14:paraId="00000053" w14:textId="630AA666" w:rsidR="00243290" w:rsidRPr="00690B9E" w:rsidRDefault="00243290" w:rsidP="00813A84">
      <w:pPr>
        <w:tabs>
          <w:tab w:val="left" w:pos="547"/>
        </w:tabs>
        <w:spacing w:after="120"/>
        <w:rPr>
          <w:b/>
          <w:sz w:val="24"/>
          <w:szCs w:val="24"/>
        </w:rPr>
      </w:pPr>
    </w:p>
    <w:p w14:paraId="303128FD" w14:textId="77777777" w:rsidR="00053E73" w:rsidRPr="00690B9E" w:rsidRDefault="00053E73" w:rsidP="00053E73">
      <w:pPr>
        <w:pStyle w:val="BodyText"/>
        <w:ind w:left="120"/>
        <w:rPr>
          <w:spacing w:val="-2"/>
          <w:sz w:val="24"/>
          <w:szCs w:val="24"/>
        </w:rPr>
      </w:pPr>
      <w:r w:rsidRPr="00690B9E">
        <w:rPr>
          <w:noProof/>
          <w:sz w:val="24"/>
          <w:szCs w:val="24"/>
        </w:rPr>
        <w:drawing>
          <wp:anchor distT="0" distB="0" distL="114300" distR="114300" simplePos="0" relativeHeight="251664384" behindDoc="1" locked="1" layoutInCell="1" allowOverlap="1" wp14:anchorId="711E7376" wp14:editId="1AD8B07C">
            <wp:simplePos x="0" y="0"/>
            <wp:positionH relativeFrom="column">
              <wp:posOffset>-342900</wp:posOffset>
            </wp:positionH>
            <wp:positionV relativeFrom="line">
              <wp:posOffset>-314325</wp:posOffset>
            </wp:positionV>
            <wp:extent cx="795020" cy="804545"/>
            <wp:effectExtent l="0" t="0" r="5080" b="0"/>
            <wp:wrapTight wrapText="bothSides">
              <wp:wrapPolygon edited="0">
                <wp:start x="0" y="0"/>
                <wp:lineTo x="0" y="20969"/>
                <wp:lineTo x="21220" y="20969"/>
                <wp:lineTo x="21220" y="0"/>
                <wp:lineTo x="0" y="0"/>
              </wp:wrapPolygon>
            </wp:wrapTight>
            <wp:docPr id="1552219446" name="Picture 15522194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19446" name="Picture 155221944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804545"/>
                    </a:xfrm>
                    <a:prstGeom prst="rect">
                      <a:avLst/>
                    </a:prstGeom>
                    <a:noFill/>
                  </pic:spPr>
                </pic:pic>
              </a:graphicData>
            </a:graphic>
            <wp14:sizeRelH relativeFrom="page">
              <wp14:pctWidth>0</wp14:pctWidth>
            </wp14:sizeRelH>
            <wp14:sizeRelV relativeFrom="page">
              <wp14:pctHeight>0</wp14:pctHeight>
            </wp14:sizeRelV>
          </wp:anchor>
        </w:drawing>
      </w:r>
      <w:r w:rsidRPr="00690B9E">
        <w:rPr>
          <w:b/>
          <w:bCs/>
          <w:spacing w:val="-2"/>
          <w:sz w:val="24"/>
          <w:szCs w:val="24"/>
        </w:rPr>
        <w:t>APPROVED</w:t>
      </w:r>
      <w:r w:rsidRPr="00690B9E">
        <w:rPr>
          <w:spacing w:val="-2"/>
          <w:sz w:val="24"/>
          <w:szCs w:val="24"/>
        </w:rPr>
        <w:t xml:space="preserve">: ____________________________ </w:t>
      </w:r>
      <w:r w:rsidRPr="00690B9E">
        <w:rPr>
          <w:b/>
          <w:bCs/>
          <w:spacing w:val="-2"/>
          <w:sz w:val="24"/>
          <w:szCs w:val="24"/>
        </w:rPr>
        <w:t>Date</w:t>
      </w:r>
      <w:r w:rsidRPr="00690B9E">
        <w:rPr>
          <w:spacing w:val="-2"/>
          <w:sz w:val="24"/>
          <w:szCs w:val="24"/>
        </w:rPr>
        <w:t>: __________________</w:t>
      </w:r>
    </w:p>
    <w:p w14:paraId="68FE4D05" w14:textId="77777777" w:rsidR="00053E73" w:rsidRPr="00690B9E" w:rsidRDefault="00053E73" w:rsidP="00053E73">
      <w:pPr>
        <w:pStyle w:val="BodyText"/>
        <w:ind w:left="120"/>
        <w:rPr>
          <w:b/>
          <w:bCs/>
          <w:spacing w:val="-2"/>
          <w:sz w:val="24"/>
          <w:szCs w:val="24"/>
        </w:rPr>
      </w:pPr>
      <w:r w:rsidRPr="00690B9E">
        <w:rPr>
          <w:b/>
          <w:bCs/>
          <w:spacing w:val="-2"/>
          <w:sz w:val="24"/>
          <w:szCs w:val="24"/>
        </w:rPr>
        <w:t xml:space="preserve">Kimberly M. Zeich </w:t>
      </w:r>
    </w:p>
    <w:p w14:paraId="7EDDB438" w14:textId="77777777" w:rsidR="00053E73" w:rsidRPr="00D342C1" w:rsidRDefault="00053E73" w:rsidP="00053E73">
      <w:pPr>
        <w:pStyle w:val="BodyText"/>
        <w:ind w:left="120"/>
        <w:rPr>
          <w:b/>
          <w:bCs/>
          <w:spacing w:val="-2"/>
          <w:sz w:val="24"/>
          <w:szCs w:val="24"/>
        </w:rPr>
      </w:pPr>
      <w:r w:rsidRPr="00690B9E">
        <w:rPr>
          <w:b/>
          <w:bCs/>
          <w:spacing w:val="-2"/>
          <w:sz w:val="24"/>
          <w:szCs w:val="24"/>
        </w:rPr>
        <w:t>Executive Director</w:t>
      </w:r>
    </w:p>
    <w:p w14:paraId="0A3D0A8D" w14:textId="1926830B" w:rsidR="00B86198" w:rsidRPr="00D342C1" w:rsidRDefault="00B86198" w:rsidP="00F032F0">
      <w:pPr>
        <w:rPr>
          <w:b/>
          <w:sz w:val="24"/>
          <w:szCs w:val="24"/>
        </w:rPr>
      </w:pPr>
    </w:p>
    <w:sectPr w:rsidR="00B86198" w:rsidRPr="00D342C1" w:rsidSect="00200C65">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1587" w14:textId="77777777" w:rsidR="00200C65" w:rsidRDefault="00200C65">
      <w:r>
        <w:separator/>
      </w:r>
    </w:p>
  </w:endnote>
  <w:endnote w:type="continuationSeparator" w:id="0">
    <w:p w14:paraId="3D3918C7" w14:textId="77777777" w:rsidR="00200C65" w:rsidRDefault="0020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54C7" w14:textId="77777777" w:rsidR="0090775B" w:rsidRDefault="0090775B" w:rsidP="0090775B">
    <w:pPr>
      <w:jc w:val="center"/>
      <w:rPr>
        <w:rFonts w:ascii="Arial" w:eastAsia="Arial" w:hAnsi="Arial" w:cs="Arial"/>
        <w:b/>
        <w:color w:val="0070C0"/>
        <w:sz w:val="15"/>
        <w:szCs w:val="15"/>
      </w:rPr>
    </w:pPr>
    <w:r>
      <w:rPr>
        <w:rFonts w:ascii="Arial" w:eastAsia="Arial" w:hAnsi="Arial" w:cs="Arial"/>
        <w:sz w:val="15"/>
        <w:szCs w:val="15"/>
      </w:rPr>
      <w:t xml:space="preserve">     </w:t>
    </w:r>
    <w:r>
      <w:rPr>
        <w:rFonts w:ascii="Arial" w:eastAsia="Arial" w:hAnsi="Arial" w:cs="Arial"/>
        <w:b/>
        <w:color w:val="0070C0"/>
        <w:sz w:val="15"/>
        <w:szCs w:val="15"/>
      </w:rPr>
      <w:t>___________________________________________________________________________</w:t>
    </w:r>
  </w:p>
  <w:p w14:paraId="1B530D5E" w14:textId="77777777" w:rsidR="0090775B" w:rsidRDefault="0090775B" w:rsidP="0090775B">
    <w:pPr>
      <w:tabs>
        <w:tab w:val="center" w:pos="4680"/>
        <w:tab w:val="right" w:pos="9360"/>
      </w:tabs>
      <w:spacing w:before="60" w:after="60"/>
      <w:ind w:left="-180" w:right="-180"/>
      <w:jc w:val="center"/>
      <w:rPr>
        <w:sz w:val="27"/>
        <w:szCs w:val="27"/>
      </w:rPr>
    </w:pPr>
    <w:r>
      <w:rPr>
        <w:rFonts w:ascii="Arial" w:eastAsia="Arial" w:hAnsi="Arial" w:cs="Arial"/>
        <w:b/>
        <w:color w:val="002060"/>
        <w:sz w:val="16"/>
        <w:szCs w:val="16"/>
      </w:rPr>
      <w:t>The Committee for Purchase From People Who Are Blind or Severely Disabled operates as the U.S. AbilityOne Commission</w:t>
    </w:r>
    <w:r>
      <w:rPr>
        <w:noProof/>
      </w:rPr>
      <w:drawing>
        <wp:anchor distT="114300" distB="114300" distL="114300" distR="114300" simplePos="0" relativeHeight="251663360" behindDoc="0" locked="0" layoutInCell="1" hidden="0" allowOverlap="1" wp14:anchorId="261C5E2F" wp14:editId="2955ED3E">
          <wp:simplePos x="0" y="0"/>
          <wp:positionH relativeFrom="column">
            <wp:posOffset>6070600</wp:posOffset>
          </wp:positionH>
          <wp:positionV relativeFrom="paragraph">
            <wp:posOffset>352425</wp:posOffset>
          </wp:positionV>
          <wp:extent cx="418921" cy="410542"/>
          <wp:effectExtent l="0" t="0" r="0" b="0"/>
          <wp:wrapNone/>
          <wp:docPr id="561031719" name="image1.png" descr="U.S. AbilityOne Commission Seal. Gold circle with blue background, lit torch, and 15 white stars. "/>
          <wp:cNvGraphicFramePr/>
          <a:graphic xmlns:a="http://schemas.openxmlformats.org/drawingml/2006/main">
            <a:graphicData uri="http://schemas.openxmlformats.org/drawingml/2006/picture">
              <pic:pic xmlns:pic="http://schemas.openxmlformats.org/drawingml/2006/picture">
                <pic:nvPicPr>
                  <pic:cNvPr id="18" name="image1.png" descr="U.S. AbilityOne Commission Seal. Gold circle with blue background, lit torch, and 15 white stars. "/>
                  <pic:cNvPicPr preferRelativeResize="0"/>
                </pic:nvPicPr>
                <pic:blipFill>
                  <a:blip r:embed="rId1"/>
                  <a:srcRect/>
                  <a:stretch>
                    <a:fillRect/>
                  </a:stretch>
                </pic:blipFill>
                <pic:spPr>
                  <a:xfrm>
                    <a:off x="0" y="0"/>
                    <a:ext cx="418921" cy="410542"/>
                  </a:xfrm>
                  <a:prstGeom prst="rect">
                    <a:avLst/>
                  </a:prstGeom>
                  <a:ln/>
                </pic:spPr>
              </pic:pic>
            </a:graphicData>
          </a:graphic>
        </wp:anchor>
      </w:drawing>
    </w:r>
    <w:r>
      <w:rPr>
        <w:noProof/>
      </w:rPr>
      <w:drawing>
        <wp:anchor distT="114300" distB="114300" distL="114300" distR="114300" simplePos="0" relativeHeight="251664384" behindDoc="1" locked="0" layoutInCell="1" hidden="0" allowOverlap="1" wp14:anchorId="607B37E4" wp14:editId="721C13E5">
          <wp:simplePos x="0" y="0"/>
          <wp:positionH relativeFrom="column">
            <wp:posOffset>95251</wp:posOffset>
          </wp:positionH>
          <wp:positionV relativeFrom="paragraph">
            <wp:posOffset>409575</wp:posOffset>
          </wp:positionV>
          <wp:extent cx="476250" cy="298665"/>
          <wp:effectExtent l="0" t="0" r="0" b="0"/>
          <wp:wrapNone/>
          <wp:docPr id="765150215" name="image2.png" descr="Square, red white and blue Logo for AbilityOne Program. "/>
          <wp:cNvGraphicFramePr/>
          <a:graphic xmlns:a="http://schemas.openxmlformats.org/drawingml/2006/main">
            <a:graphicData uri="http://schemas.openxmlformats.org/drawingml/2006/picture">
              <pic:pic xmlns:pic="http://schemas.openxmlformats.org/drawingml/2006/picture">
                <pic:nvPicPr>
                  <pic:cNvPr id="23" name="image2.png" descr="Square, red white and blue Logo for AbilityOne Program. "/>
                  <pic:cNvPicPr preferRelativeResize="0"/>
                </pic:nvPicPr>
                <pic:blipFill>
                  <a:blip r:embed="rId2"/>
                  <a:srcRect/>
                  <a:stretch>
                    <a:fillRect/>
                  </a:stretch>
                </pic:blipFill>
                <pic:spPr>
                  <a:xfrm>
                    <a:off x="0" y="0"/>
                    <a:ext cx="476250" cy="298665"/>
                  </a:xfrm>
                  <a:prstGeom prst="rect">
                    <a:avLst/>
                  </a:prstGeom>
                  <a:ln/>
                </pic:spPr>
              </pic:pic>
            </a:graphicData>
          </a:graphic>
        </wp:anchor>
      </w:drawing>
    </w:r>
  </w:p>
  <w:p w14:paraId="5C349607" w14:textId="77777777" w:rsidR="0090775B" w:rsidRDefault="0090775B" w:rsidP="0090775B">
    <w:pPr>
      <w:jc w:val="center"/>
    </w:pPr>
    <w:r>
      <w:fldChar w:fldCharType="begin"/>
    </w:r>
    <w:r>
      <w:instrText>PAGE</w:instrText>
    </w:r>
    <w:r>
      <w:fldChar w:fldCharType="separate"/>
    </w:r>
    <w:r>
      <w:t>1</w:t>
    </w:r>
    <w:r>
      <w:fldChar w:fldCharType="end"/>
    </w:r>
  </w:p>
  <w:p w14:paraId="686C844D" w14:textId="77777777" w:rsidR="0090775B" w:rsidRDefault="0090775B" w:rsidP="0090775B"/>
  <w:p w14:paraId="0000005B" w14:textId="77777777" w:rsidR="00243290" w:rsidRPr="00B03DD4" w:rsidRDefault="00243290" w:rsidP="00B03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243290" w:rsidRDefault="0028677D">
    <w:pPr>
      <w:jc w:val="center"/>
      <w:rPr>
        <w:rFonts w:ascii="Arial" w:eastAsia="Arial" w:hAnsi="Arial" w:cs="Arial"/>
        <w:b/>
        <w:color w:val="0070C0"/>
        <w:sz w:val="15"/>
        <w:szCs w:val="15"/>
      </w:rPr>
    </w:pPr>
    <w:r>
      <w:rPr>
        <w:rFonts w:ascii="Arial" w:eastAsia="Arial" w:hAnsi="Arial" w:cs="Arial"/>
        <w:sz w:val="15"/>
        <w:szCs w:val="15"/>
      </w:rPr>
      <w:t xml:space="preserve">     </w:t>
    </w:r>
    <w:r>
      <w:rPr>
        <w:rFonts w:ascii="Arial" w:eastAsia="Arial" w:hAnsi="Arial" w:cs="Arial"/>
        <w:b/>
        <w:color w:val="0070C0"/>
        <w:sz w:val="15"/>
        <w:szCs w:val="15"/>
      </w:rPr>
      <w:t>___________________________________________________________________________</w:t>
    </w:r>
  </w:p>
  <w:p w14:paraId="00000055" w14:textId="1A3AA36B" w:rsidR="00243290" w:rsidRDefault="0028677D">
    <w:pPr>
      <w:tabs>
        <w:tab w:val="center" w:pos="4680"/>
        <w:tab w:val="right" w:pos="9360"/>
      </w:tabs>
      <w:spacing w:before="60" w:after="60"/>
      <w:ind w:left="-180" w:right="-180"/>
      <w:jc w:val="center"/>
      <w:rPr>
        <w:sz w:val="27"/>
        <w:szCs w:val="27"/>
      </w:rPr>
    </w:pPr>
    <w:r>
      <w:rPr>
        <w:rFonts w:ascii="Arial" w:eastAsia="Arial" w:hAnsi="Arial" w:cs="Arial"/>
        <w:b/>
        <w:color w:val="002060"/>
        <w:sz w:val="16"/>
        <w:szCs w:val="16"/>
      </w:rPr>
      <w:t xml:space="preserve">The Committee for Purchase From People Who Are Blind or Severely Disabled </w:t>
    </w:r>
    <w:r w:rsidR="00690B9E">
      <w:rPr>
        <w:rFonts w:ascii="Arial" w:eastAsia="Arial" w:hAnsi="Arial" w:cs="Arial"/>
        <w:b/>
        <w:color w:val="002060"/>
        <w:sz w:val="16"/>
        <w:szCs w:val="16"/>
      </w:rPr>
      <w:t>o</w:t>
    </w:r>
    <w:r>
      <w:rPr>
        <w:rFonts w:ascii="Arial" w:eastAsia="Arial" w:hAnsi="Arial" w:cs="Arial"/>
        <w:b/>
        <w:color w:val="002060"/>
        <w:sz w:val="16"/>
        <w:szCs w:val="16"/>
      </w:rPr>
      <w:t>perates as the U.S. AbilityOne Commission</w:t>
    </w:r>
    <w:r>
      <w:rPr>
        <w:noProof/>
      </w:rPr>
      <w:drawing>
        <wp:anchor distT="114300" distB="114300" distL="114300" distR="114300" simplePos="0" relativeHeight="251654144" behindDoc="0" locked="0" layoutInCell="1" hidden="0" allowOverlap="1" wp14:anchorId="353EB30E" wp14:editId="22BA919D">
          <wp:simplePos x="0" y="0"/>
          <wp:positionH relativeFrom="column">
            <wp:posOffset>6070600</wp:posOffset>
          </wp:positionH>
          <wp:positionV relativeFrom="paragraph">
            <wp:posOffset>352425</wp:posOffset>
          </wp:positionV>
          <wp:extent cx="418921" cy="410542"/>
          <wp:effectExtent l="0" t="0" r="0" b="0"/>
          <wp:wrapNone/>
          <wp:docPr id="18" name="image1.png" descr="U.S. AbilityOne Commission Seal. Gold circle with blue background, lit torch, and 15 white stars. "/>
          <wp:cNvGraphicFramePr/>
          <a:graphic xmlns:a="http://schemas.openxmlformats.org/drawingml/2006/main">
            <a:graphicData uri="http://schemas.openxmlformats.org/drawingml/2006/picture">
              <pic:pic xmlns:pic="http://schemas.openxmlformats.org/drawingml/2006/picture">
                <pic:nvPicPr>
                  <pic:cNvPr id="18" name="image1.png" descr="U.S. AbilityOne Commission Seal. Gold circle with blue background, lit torch, and 15 white stars. "/>
                  <pic:cNvPicPr preferRelativeResize="0"/>
                </pic:nvPicPr>
                <pic:blipFill>
                  <a:blip r:embed="rId1"/>
                  <a:srcRect/>
                  <a:stretch>
                    <a:fillRect/>
                  </a:stretch>
                </pic:blipFill>
                <pic:spPr>
                  <a:xfrm>
                    <a:off x="0" y="0"/>
                    <a:ext cx="418921" cy="410542"/>
                  </a:xfrm>
                  <a:prstGeom prst="rect">
                    <a:avLst/>
                  </a:prstGeom>
                  <a:ln/>
                </pic:spPr>
              </pic:pic>
            </a:graphicData>
          </a:graphic>
        </wp:anchor>
      </w:drawing>
    </w:r>
    <w:r>
      <w:rPr>
        <w:noProof/>
      </w:rPr>
      <w:drawing>
        <wp:anchor distT="114300" distB="114300" distL="114300" distR="114300" simplePos="0" relativeHeight="251656192" behindDoc="1" locked="0" layoutInCell="1" hidden="0" allowOverlap="1" wp14:anchorId="4A95E5AB" wp14:editId="0D98A2C6">
          <wp:simplePos x="0" y="0"/>
          <wp:positionH relativeFrom="column">
            <wp:posOffset>95251</wp:posOffset>
          </wp:positionH>
          <wp:positionV relativeFrom="paragraph">
            <wp:posOffset>409575</wp:posOffset>
          </wp:positionV>
          <wp:extent cx="476250" cy="298665"/>
          <wp:effectExtent l="0" t="0" r="0" b="0"/>
          <wp:wrapNone/>
          <wp:docPr id="23" name="image2.png" descr="Square, red white and blue Logo for AbilityOne Program. "/>
          <wp:cNvGraphicFramePr/>
          <a:graphic xmlns:a="http://schemas.openxmlformats.org/drawingml/2006/main">
            <a:graphicData uri="http://schemas.openxmlformats.org/drawingml/2006/picture">
              <pic:pic xmlns:pic="http://schemas.openxmlformats.org/drawingml/2006/picture">
                <pic:nvPicPr>
                  <pic:cNvPr id="23" name="image2.png" descr="Square, red white and blue Logo for AbilityOne Program. "/>
                  <pic:cNvPicPr preferRelativeResize="0"/>
                </pic:nvPicPr>
                <pic:blipFill>
                  <a:blip r:embed="rId2"/>
                  <a:srcRect/>
                  <a:stretch>
                    <a:fillRect/>
                  </a:stretch>
                </pic:blipFill>
                <pic:spPr>
                  <a:xfrm>
                    <a:off x="0" y="0"/>
                    <a:ext cx="476250" cy="298665"/>
                  </a:xfrm>
                  <a:prstGeom prst="rect">
                    <a:avLst/>
                  </a:prstGeom>
                  <a:ln/>
                </pic:spPr>
              </pic:pic>
            </a:graphicData>
          </a:graphic>
        </wp:anchor>
      </w:drawing>
    </w:r>
  </w:p>
  <w:p w14:paraId="00000056" w14:textId="7B5EA644" w:rsidR="00243290" w:rsidRDefault="0028677D">
    <w:pPr>
      <w:jc w:val="center"/>
    </w:pPr>
    <w:r>
      <w:fldChar w:fldCharType="begin"/>
    </w:r>
    <w:r>
      <w:instrText>PAGE</w:instrText>
    </w:r>
    <w:r>
      <w:fldChar w:fldCharType="separate"/>
    </w:r>
    <w:r w:rsidR="000B0780">
      <w:rPr>
        <w:noProof/>
      </w:rPr>
      <w:t>1</w:t>
    </w:r>
    <w:r>
      <w:fldChar w:fldCharType="end"/>
    </w:r>
  </w:p>
  <w:p w14:paraId="00000057" w14:textId="77777777" w:rsidR="00243290" w:rsidRDefault="002432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2394" w14:textId="77777777" w:rsidR="00200C65" w:rsidRDefault="00200C65">
      <w:r>
        <w:separator/>
      </w:r>
    </w:p>
  </w:footnote>
  <w:footnote w:type="continuationSeparator" w:id="0">
    <w:p w14:paraId="43CC7682" w14:textId="77777777" w:rsidR="00200C65" w:rsidRDefault="00200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8848" w14:textId="224897AB" w:rsidR="00241F24" w:rsidRDefault="009600E5">
    <w:pPr>
      <w:pStyle w:val="Header"/>
    </w:pPr>
    <w:r>
      <w:rPr>
        <w:noProof/>
      </w:rPr>
      <w:pict w14:anchorId="16A06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89891" o:spid="_x0000_s1026" type="#_x0000_t136" style="position:absolute;margin-left:0;margin-top:0;width:580.65pt;height:79.15pt;rotation:315;z-index:-251656192;mso-position-horizontal:center;mso-position-horizontal-relative:margin;mso-position-vertical:center;mso-position-vertical-relative:margin" o:allowincell="f" fillcolor="silver" stroked="f">
          <v:fill opacity=".5"/>
          <v:textpath style="font-family:&quot;Arial Black&quot;;font-size:1pt" string="Public Feedback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1AB0E30A" w:rsidR="00243290" w:rsidRDefault="009600E5">
    <w:pPr>
      <w:tabs>
        <w:tab w:val="center" w:pos="4680"/>
        <w:tab w:val="right" w:pos="9360"/>
      </w:tabs>
      <w:jc w:val="center"/>
      <w:rPr>
        <w:b/>
        <w:sz w:val="24"/>
        <w:szCs w:val="24"/>
      </w:rPr>
    </w:pPr>
    <w:r>
      <w:rPr>
        <w:noProof/>
      </w:rPr>
      <w:pict w14:anchorId="2C56D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89892" o:spid="_x0000_s1027" type="#_x0000_t136" style="position:absolute;left:0;text-align:left;margin-left:0;margin-top:0;width:580.65pt;height:79.15pt;rotation:315;z-index:-251655168;mso-position-horizontal:center;mso-position-horizontal-relative:margin;mso-position-vertical:center;mso-position-vertical-relative:margin" o:allowincell="f" fillcolor="silver" stroked="f">
          <v:fill opacity=".5"/>
          <v:textpath style="font-family:&quot;Arial Black&quot;;font-size:1pt" string="Public Feedback Draft"/>
          <w10:wrap anchorx="margin" anchory="margin"/>
        </v:shape>
      </w:pict>
    </w:r>
    <w:r w:rsidR="0028677D">
      <w:rPr>
        <w:b/>
        <w:sz w:val="24"/>
        <w:szCs w:val="24"/>
      </w:rPr>
      <w:t>U.S. ABILITYONE COMMISSION</w:t>
    </w:r>
  </w:p>
  <w:p w14:paraId="06F7427A" w14:textId="69681B85" w:rsidR="00A11FF4" w:rsidRDefault="003D6F67" w:rsidP="00FD548C">
    <w:pPr>
      <w:pStyle w:val="BodyTextIn"/>
      <w:tabs>
        <w:tab w:val="left" w:pos="360"/>
        <w:tab w:val="left" w:pos="1080"/>
        <w:tab w:val="left" w:pos="8820"/>
      </w:tabs>
      <w:jc w:val="center"/>
      <w:rPr>
        <w:bCs/>
        <w:i/>
        <w:iCs/>
      </w:rPr>
    </w:pPr>
    <w:r>
      <w:rPr>
        <w:bCs/>
        <w:i/>
        <w:iCs/>
      </w:rPr>
      <w:t xml:space="preserve">Policy </w:t>
    </w:r>
    <w:r w:rsidR="00A11FF4">
      <w:rPr>
        <w:bCs/>
        <w:i/>
        <w:iCs/>
      </w:rPr>
      <w:t>51.40</w:t>
    </w:r>
    <w:r w:rsidR="00452A19">
      <w:rPr>
        <w:bCs/>
        <w:i/>
        <w:iCs/>
      </w:rPr>
      <w:t>4</w:t>
    </w:r>
    <w:r w:rsidR="00A11FF4">
      <w:rPr>
        <w:bCs/>
        <w:i/>
        <w:iCs/>
      </w:rPr>
      <w:t xml:space="preserve"> Direct Labor Hour Ratio Requirements</w:t>
    </w:r>
    <w:r w:rsidR="00FD548C">
      <w:rPr>
        <w:bCs/>
        <w:i/>
        <w:iCs/>
      </w:rPr>
      <w:tab/>
    </w:r>
  </w:p>
  <w:p w14:paraId="00000063" w14:textId="77777777" w:rsidR="00243290" w:rsidRDefault="0024329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2D3A" w14:textId="142BC87A" w:rsidR="00B754FE" w:rsidRDefault="009600E5" w:rsidP="00337E59">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right" w:pos="9360"/>
      </w:tabs>
      <w:autoSpaceDE w:val="0"/>
      <w:autoSpaceDN w:val="0"/>
      <w:adjustRightInd w:val="0"/>
      <w:rPr>
        <w:b/>
        <w:sz w:val="24"/>
        <w:szCs w:val="24"/>
      </w:rPr>
    </w:pPr>
    <w:r>
      <w:rPr>
        <w:noProof/>
      </w:rPr>
      <w:pict w14:anchorId="03F97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89890" o:spid="_x0000_s1025" type="#_x0000_t136" style="position:absolute;margin-left:0;margin-top:0;width:580.65pt;height:79.15pt;rotation:315;z-index:-251657216;mso-position-horizontal:center;mso-position-horizontal-relative:margin;mso-position-vertical:center;mso-position-vertical-relative:margin" o:allowincell="f" fillcolor="silver" stroked="f">
          <v:fill opacity=".5"/>
          <v:textpath style="font-family:&quot;Arial Black&quot;;font-size:1pt" string="Public Feedback Draft"/>
          <w10:wrap anchorx="margin" anchory="margin"/>
        </v:shape>
      </w:pict>
    </w:r>
  </w:p>
  <w:p w14:paraId="5AA9CFAD" w14:textId="77777777" w:rsidR="00B754FE" w:rsidRPr="004D6021" w:rsidRDefault="00B754FE" w:rsidP="00337E59">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right" w:pos="9360"/>
      </w:tabs>
      <w:autoSpaceDE w:val="0"/>
      <w:autoSpaceDN w:val="0"/>
      <w:adjustRightInd w:val="0"/>
      <w:ind w:left="2160" w:firstLine="720"/>
      <w:rPr>
        <w:b/>
        <w:sz w:val="24"/>
        <w:szCs w:val="24"/>
      </w:rPr>
    </w:pPr>
    <w:r w:rsidRPr="004D6021">
      <w:rPr>
        <w:b/>
        <w:noProof/>
        <w:sz w:val="24"/>
        <w:szCs w:val="24"/>
      </w:rPr>
      <w:drawing>
        <wp:anchor distT="0" distB="0" distL="114300" distR="114300" simplePos="0" relativeHeight="251658240" behindDoc="0" locked="0" layoutInCell="1" allowOverlap="1" wp14:anchorId="45867EF9" wp14:editId="0159366F">
          <wp:simplePos x="0" y="0"/>
          <wp:positionH relativeFrom="column">
            <wp:posOffset>69215</wp:posOffset>
          </wp:positionH>
          <wp:positionV relativeFrom="paragraph">
            <wp:posOffset>-88265</wp:posOffset>
          </wp:positionV>
          <wp:extent cx="762000" cy="762000"/>
          <wp:effectExtent l="0" t="0" r="0" b="0"/>
          <wp:wrapSquare wrapText="bothSides"/>
          <wp:docPr id="945763256" name="Picture 945763256" descr="blue circle logo for U.S. AbilityOne Commission. Top half of circle red and white stripes, bottom half blue background with 15 white st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63256" name="Picture 945763256" descr="blue circle logo for U.S. AbilityOne Commission. Top half of circle red and white stripes, bottom half blue background with 15 white star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D6021">
      <w:rPr>
        <w:b/>
        <w:sz w:val="24"/>
        <w:szCs w:val="24"/>
      </w:rPr>
      <w:t>U</w:t>
    </w:r>
    <w:sdt>
      <w:sdtPr>
        <w:rPr>
          <w:b/>
          <w:sz w:val="24"/>
          <w:szCs w:val="24"/>
        </w:rPr>
        <w:id w:val="-106120653"/>
        <w:lock w:val="contentLocked"/>
        <w:group/>
      </w:sdtPr>
      <w:sdtEndPr/>
      <w:sdtContent>
        <w:r w:rsidRPr="004D6021">
          <w:rPr>
            <w:b/>
            <w:sz w:val="24"/>
            <w:szCs w:val="24"/>
          </w:rPr>
          <w:t>.S. ABILITYONE COMMISSION</w:t>
        </w:r>
      </w:sdtContent>
    </w:sdt>
  </w:p>
  <w:p w14:paraId="3F91163C" w14:textId="35BC73E6" w:rsidR="00B754FE" w:rsidRPr="004D6021" w:rsidRDefault="009600E5" w:rsidP="00337E59">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right" w:pos="9360"/>
      </w:tabs>
      <w:autoSpaceDE w:val="0"/>
      <w:autoSpaceDN w:val="0"/>
      <w:adjustRightInd w:val="0"/>
      <w:jc w:val="right"/>
      <w:rPr>
        <w:b/>
        <w:sz w:val="24"/>
        <w:szCs w:val="24"/>
      </w:rPr>
    </w:pPr>
    <w:sdt>
      <w:sdtPr>
        <w:rPr>
          <w:b/>
          <w:sz w:val="24"/>
          <w:szCs w:val="24"/>
        </w:rPr>
        <w:id w:val="-1994866528"/>
        <w:lock w:val="contentLocked"/>
        <w:group/>
      </w:sdtPr>
      <w:sdtEndPr/>
      <w:sdtContent>
        <w:r w:rsidR="00B754FE" w:rsidRPr="004D6021">
          <w:rPr>
            <w:b/>
            <w:sz w:val="24"/>
            <w:szCs w:val="24"/>
          </w:rPr>
          <w:t>Policy</w:t>
        </w:r>
      </w:sdtContent>
    </w:sdt>
    <w:r w:rsidR="00B754FE" w:rsidRPr="004D6021">
      <w:rPr>
        <w:b/>
        <w:sz w:val="24"/>
        <w:szCs w:val="24"/>
      </w:rPr>
      <w:t xml:space="preserve"> </w:t>
    </w:r>
    <w:r w:rsidR="00B754FE" w:rsidRPr="00CF38B2">
      <w:rPr>
        <w:b/>
        <w:sz w:val="24"/>
        <w:szCs w:val="24"/>
      </w:rPr>
      <w:t>51.40</w:t>
    </w:r>
    <w:r w:rsidR="00B754FE">
      <w:rPr>
        <w:b/>
        <w:sz w:val="24"/>
        <w:szCs w:val="24"/>
      </w:rPr>
      <w:t>4</w:t>
    </w:r>
  </w:p>
  <w:p w14:paraId="3C0ED556" w14:textId="77777777" w:rsidR="00B754FE" w:rsidRPr="004D6021" w:rsidRDefault="00B754FE" w:rsidP="00337E59">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right" w:pos="9360"/>
      </w:tabs>
      <w:autoSpaceDE w:val="0"/>
      <w:autoSpaceDN w:val="0"/>
      <w:adjustRightInd w:val="0"/>
      <w:spacing w:after="120"/>
      <w:jc w:val="right"/>
      <w:rPr>
        <w:sz w:val="24"/>
        <w:szCs w:val="24"/>
      </w:rPr>
    </w:pPr>
    <w:r w:rsidRPr="004D6021">
      <w:rPr>
        <w:b/>
        <w:sz w:val="24"/>
        <w:szCs w:val="24"/>
      </w:rPr>
      <w:t xml:space="preserve">Effective Date: </w:t>
    </w:r>
    <w:r>
      <w:rPr>
        <w:b/>
        <w:sz w:val="24"/>
        <w:szCs w:val="24"/>
      </w:rPr>
      <w:t>XX/XX/XXXX</w:t>
    </w:r>
  </w:p>
  <w:p w14:paraId="4BB6F94B" w14:textId="77777777" w:rsidR="00B754FE" w:rsidRDefault="00B754FE" w:rsidP="00337E59">
    <w:pPr>
      <w:pStyle w:val="Header"/>
    </w:pPr>
  </w:p>
  <w:p w14:paraId="00000061" w14:textId="77777777" w:rsidR="00243290" w:rsidRPr="00B754FE" w:rsidRDefault="00243290" w:rsidP="00B75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2F"/>
    <w:multiLevelType w:val="multilevel"/>
    <w:tmpl w:val="BAE8DC4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441363"/>
    <w:multiLevelType w:val="multilevel"/>
    <w:tmpl w:val="640EC79C"/>
    <w:lvl w:ilvl="0">
      <w:start w:val="1"/>
      <w:numFmt w:val="lowerRoman"/>
      <w:lvlText w:val="%1."/>
      <w:lvlJc w:val="righ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7057837"/>
    <w:multiLevelType w:val="multilevel"/>
    <w:tmpl w:val="7290768E"/>
    <w:lvl w:ilvl="0">
      <w:start w:val="1"/>
      <w:numFmt w:val="lowerLetter"/>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F4A48FC"/>
    <w:multiLevelType w:val="multilevel"/>
    <w:tmpl w:val="C97C22E6"/>
    <w:lvl w:ilvl="0">
      <w:start w:val="1"/>
      <w:numFmt w:val="lowerRoman"/>
      <w:lvlText w:val="%1."/>
      <w:lvlJc w:val="righ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576893"/>
    <w:multiLevelType w:val="multilevel"/>
    <w:tmpl w:val="ECFE8CD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5B23C1"/>
    <w:multiLevelType w:val="multilevel"/>
    <w:tmpl w:val="C97C22E6"/>
    <w:lvl w:ilvl="0">
      <w:start w:val="1"/>
      <w:numFmt w:val="lowerRoman"/>
      <w:lvlText w:val="%1."/>
      <w:lvlJc w:val="righ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F9D0A75"/>
    <w:multiLevelType w:val="multilevel"/>
    <w:tmpl w:val="640EC79C"/>
    <w:lvl w:ilvl="0">
      <w:start w:val="1"/>
      <w:numFmt w:val="lowerRoman"/>
      <w:lvlText w:val="%1."/>
      <w:lvlJc w:val="righ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74A7FCF"/>
    <w:multiLevelType w:val="multilevel"/>
    <w:tmpl w:val="640EC79C"/>
    <w:lvl w:ilvl="0">
      <w:start w:val="1"/>
      <w:numFmt w:val="lowerRoman"/>
      <w:lvlText w:val="%1."/>
      <w:lvlJc w:val="righ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A3F00DB"/>
    <w:multiLevelType w:val="multilevel"/>
    <w:tmpl w:val="ECFE8CD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361C21"/>
    <w:multiLevelType w:val="multilevel"/>
    <w:tmpl w:val="ECFE8CD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961B46"/>
    <w:multiLevelType w:val="multilevel"/>
    <w:tmpl w:val="640EC79C"/>
    <w:lvl w:ilvl="0">
      <w:start w:val="1"/>
      <w:numFmt w:val="lowerRoman"/>
      <w:lvlText w:val="%1."/>
      <w:lvlJc w:val="righ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E5D50A3"/>
    <w:multiLevelType w:val="multilevel"/>
    <w:tmpl w:val="C97C22E6"/>
    <w:lvl w:ilvl="0">
      <w:start w:val="1"/>
      <w:numFmt w:val="lowerRoman"/>
      <w:lvlText w:val="%1."/>
      <w:lvlJc w:val="righ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FCA04A7"/>
    <w:multiLevelType w:val="multilevel"/>
    <w:tmpl w:val="39E0DA80"/>
    <w:lvl w:ilvl="0">
      <w:start w:val="1"/>
      <w:numFmt w:val="decimal"/>
      <w:lvlText w:val="%1."/>
      <w:lvlJc w:val="left"/>
      <w:pPr>
        <w:ind w:left="740" w:hanging="300"/>
      </w:pPr>
      <w:rPr>
        <w:rFonts w:ascii="Times New Roman" w:eastAsia="Times New Roman" w:hAnsi="Times New Roman" w:cs="Times New Roman"/>
        <w:b/>
        <w:i w:val="0"/>
        <w:sz w:val="24"/>
        <w:szCs w:val="24"/>
      </w:rPr>
    </w:lvl>
    <w:lvl w:ilvl="1">
      <w:start w:val="1"/>
      <w:numFmt w:val="lowerLetter"/>
      <w:lvlText w:val="(%2)"/>
      <w:lvlJc w:val="left"/>
      <w:pPr>
        <w:ind w:left="889" w:hanging="360"/>
      </w:pPr>
    </w:lvl>
    <w:lvl w:ilvl="2">
      <w:start w:val="1"/>
      <w:numFmt w:val="lowerRoman"/>
      <w:lvlText w:val="%3."/>
      <w:lvlJc w:val="left"/>
      <w:pPr>
        <w:ind w:left="1520" w:hanging="360"/>
      </w:pPr>
      <w:rPr>
        <w:rFonts w:ascii="Times New Roman" w:eastAsia="Times New Roman" w:hAnsi="Times New Roman" w:cs="Times New Roman"/>
        <w:b w:val="0"/>
        <w:i w:val="0"/>
        <w:sz w:val="24"/>
        <w:szCs w:val="24"/>
      </w:rPr>
    </w:lvl>
    <w:lvl w:ilvl="3">
      <w:start w:val="1"/>
      <w:numFmt w:val="decimal"/>
      <w:lvlText w:val="%4."/>
      <w:lvlJc w:val="left"/>
      <w:pPr>
        <w:ind w:left="1730" w:hanging="360"/>
      </w:pPr>
      <w:rPr>
        <w:rFonts w:ascii="Times New Roman" w:eastAsia="Times New Roman" w:hAnsi="Times New Roman" w:cs="Times New Roman"/>
        <w:b w:val="0"/>
        <w:i w:val="0"/>
        <w:sz w:val="24"/>
        <w:szCs w:val="24"/>
      </w:rPr>
    </w:lvl>
    <w:lvl w:ilvl="4">
      <w:numFmt w:val="bullet"/>
      <w:lvlText w:val="•"/>
      <w:lvlJc w:val="left"/>
      <w:pPr>
        <w:ind w:left="1240" w:hanging="360"/>
      </w:pPr>
    </w:lvl>
    <w:lvl w:ilvl="5">
      <w:numFmt w:val="bullet"/>
      <w:lvlText w:val="•"/>
      <w:lvlJc w:val="left"/>
      <w:pPr>
        <w:ind w:left="1340" w:hanging="360"/>
      </w:pPr>
    </w:lvl>
    <w:lvl w:ilvl="6">
      <w:numFmt w:val="bullet"/>
      <w:lvlText w:val="•"/>
      <w:lvlJc w:val="left"/>
      <w:pPr>
        <w:ind w:left="1520" w:hanging="360"/>
      </w:pPr>
    </w:lvl>
    <w:lvl w:ilvl="7">
      <w:numFmt w:val="bullet"/>
      <w:lvlText w:val="•"/>
      <w:lvlJc w:val="left"/>
      <w:pPr>
        <w:ind w:left="1740" w:hanging="360"/>
      </w:pPr>
    </w:lvl>
    <w:lvl w:ilvl="8">
      <w:numFmt w:val="bullet"/>
      <w:lvlText w:val="•"/>
      <w:lvlJc w:val="left"/>
      <w:pPr>
        <w:ind w:left="4600" w:hanging="360"/>
      </w:pPr>
    </w:lvl>
  </w:abstractNum>
  <w:abstractNum w:abstractNumId="13" w15:restartNumberingAfterBreak="0">
    <w:nsid w:val="32366EA6"/>
    <w:multiLevelType w:val="multilevel"/>
    <w:tmpl w:val="ECFE8CD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734CAA"/>
    <w:multiLevelType w:val="multilevel"/>
    <w:tmpl w:val="BAE8DC4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E493B4D"/>
    <w:multiLevelType w:val="multilevel"/>
    <w:tmpl w:val="ECFE8CD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6141AD"/>
    <w:multiLevelType w:val="multilevel"/>
    <w:tmpl w:val="ECFE8CD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AB46FA"/>
    <w:multiLevelType w:val="multilevel"/>
    <w:tmpl w:val="ECFE8CD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714428"/>
    <w:multiLevelType w:val="multilevel"/>
    <w:tmpl w:val="FDE4B722"/>
    <w:lvl w:ilvl="0">
      <w:start w:val="1"/>
      <w:numFmt w:val="lowerLetter"/>
      <w:lvlText w:val="(%1)"/>
      <w:lvlJc w:val="left"/>
      <w:pPr>
        <w:ind w:left="467" w:hanging="360"/>
      </w:pPr>
      <w:rPr>
        <w:rFonts w:ascii="Times New Roman" w:eastAsia="Times New Roman" w:hAnsi="Times New Roman" w:cs="Times New Roman"/>
        <w:b w:val="0"/>
        <w:i w:val="0"/>
        <w:sz w:val="24"/>
        <w:szCs w:val="24"/>
      </w:rPr>
    </w:lvl>
    <w:lvl w:ilvl="1">
      <w:numFmt w:val="bullet"/>
      <w:lvlText w:val="•"/>
      <w:lvlJc w:val="left"/>
      <w:pPr>
        <w:ind w:left="1115" w:hanging="360"/>
      </w:pPr>
    </w:lvl>
    <w:lvl w:ilvl="2">
      <w:numFmt w:val="bullet"/>
      <w:lvlText w:val="•"/>
      <w:lvlJc w:val="left"/>
      <w:pPr>
        <w:ind w:left="1770" w:hanging="360"/>
      </w:pPr>
    </w:lvl>
    <w:lvl w:ilvl="3">
      <w:numFmt w:val="bullet"/>
      <w:lvlText w:val="•"/>
      <w:lvlJc w:val="left"/>
      <w:pPr>
        <w:ind w:left="2425" w:hanging="360"/>
      </w:pPr>
    </w:lvl>
    <w:lvl w:ilvl="4">
      <w:numFmt w:val="bullet"/>
      <w:lvlText w:val="•"/>
      <w:lvlJc w:val="left"/>
      <w:pPr>
        <w:ind w:left="3080" w:hanging="360"/>
      </w:pPr>
    </w:lvl>
    <w:lvl w:ilvl="5">
      <w:numFmt w:val="bullet"/>
      <w:lvlText w:val="•"/>
      <w:lvlJc w:val="left"/>
      <w:pPr>
        <w:ind w:left="3735" w:hanging="360"/>
      </w:pPr>
    </w:lvl>
    <w:lvl w:ilvl="6">
      <w:numFmt w:val="bullet"/>
      <w:lvlText w:val="•"/>
      <w:lvlJc w:val="left"/>
      <w:pPr>
        <w:ind w:left="4390" w:hanging="360"/>
      </w:pPr>
    </w:lvl>
    <w:lvl w:ilvl="7">
      <w:numFmt w:val="bullet"/>
      <w:lvlText w:val="•"/>
      <w:lvlJc w:val="left"/>
      <w:pPr>
        <w:ind w:left="5045" w:hanging="360"/>
      </w:pPr>
    </w:lvl>
    <w:lvl w:ilvl="8">
      <w:numFmt w:val="bullet"/>
      <w:lvlText w:val="•"/>
      <w:lvlJc w:val="left"/>
      <w:pPr>
        <w:ind w:left="5700" w:hanging="360"/>
      </w:pPr>
    </w:lvl>
  </w:abstractNum>
  <w:abstractNum w:abstractNumId="19" w15:restartNumberingAfterBreak="0">
    <w:nsid w:val="4D7D6EAE"/>
    <w:multiLevelType w:val="multilevel"/>
    <w:tmpl w:val="C97C22E6"/>
    <w:lvl w:ilvl="0">
      <w:start w:val="1"/>
      <w:numFmt w:val="lowerRoman"/>
      <w:lvlText w:val="%1."/>
      <w:lvlJc w:val="righ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F70148E"/>
    <w:multiLevelType w:val="multilevel"/>
    <w:tmpl w:val="7F92AC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0AC7E8D"/>
    <w:multiLevelType w:val="multilevel"/>
    <w:tmpl w:val="BAE8DC4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7420B0F"/>
    <w:multiLevelType w:val="multilevel"/>
    <w:tmpl w:val="ECFE8CD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667A28"/>
    <w:multiLevelType w:val="multilevel"/>
    <w:tmpl w:val="ECFE8CD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7B3E1B"/>
    <w:multiLevelType w:val="multilevel"/>
    <w:tmpl w:val="ECFE8CD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C579FF"/>
    <w:multiLevelType w:val="multilevel"/>
    <w:tmpl w:val="ECFE8CD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984893">
    <w:abstractNumId w:val="20"/>
  </w:num>
  <w:num w:numId="2" w16cid:durableId="985596845">
    <w:abstractNumId w:val="18"/>
  </w:num>
  <w:num w:numId="3" w16cid:durableId="994383078">
    <w:abstractNumId w:val="12"/>
  </w:num>
  <w:num w:numId="4" w16cid:durableId="760566706">
    <w:abstractNumId w:val="2"/>
  </w:num>
  <w:num w:numId="5" w16cid:durableId="1896815325">
    <w:abstractNumId w:val="14"/>
  </w:num>
  <w:num w:numId="6" w16cid:durableId="423765724">
    <w:abstractNumId w:val="9"/>
  </w:num>
  <w:num w:numId="7" w16cid:durableId="1598102941">
    <w:abstractNumId w:val="0"/>
  </w:num>
  <w:num w:numId="8" w16cid:durableId="1675448620">
    <w:abstractNumId w:val="1"/>
  </w:num>
  <w:num w:numId="9" w16cid:durableId="530194468">
    <w:abstractNumId w:val="23"/>
  </w:num>
  <w:num w:numId="10" w16cid:durableId="525607521">
    <w:abstractNumId w:val="4"/>
  </w:num>
  <w:num w:numId="11" w16cid:durableId="1432319019">
    <w:abstractNumId w:val="6"/>
  </w:num>
  <w:num w:numId="12" w16cid:durableId="220799793">
    <w:abstractNumId w:val="7"/>
  </w:num>
  <w:num w:numId="13" w16cid:durableId="2144077241">
    <w:abstractNumId w:val="10"/>
  </w:num>
  <w:num w:numId="14" w16cid:durableId="207227447">
    <w:abstractNumId w:val="8"/>
  </w:num>
  <w:num w:numId="15" w16cid:durableId="1768043274">
    <w:abstractNumId w:val="22"/>
  </w:num>
  <w:num w:numId="16" w16cid:durableId="1427656232">
    <w:abstractNumId w:val="24"/>
  </w:num>
  <w:num w:numId="17" w16cid:durableId="851187094">
    <w:abstractNumId w:val="17"/>
  </w:num>
  <w:num w:numId="18" w16cid:durableId="1039865752">
    <w:abstractNumId w:val="15"/>
  </w:num>
  <w:num w:numId="19" w16cid:durableId="1965497707">
    <w:abstractNumId w:val="25"/>
  </w:num>
  <w:num w:numId="20" w16cid:durableId="767195504">
    <w:abstractNumId w:val="21"/>
  </w:num>
  <w:num w:numId="21" w16cid:durableId="844519866">
    <w:abstractNumId w:val="11"/>
  </w:num>
  <w:num w:numId="22" w16cid:durableId="832766936">
    <w:abstractNumId w:val="13"/>
  </w:num>
  <w:num w:numId="23" w16cid:durableId="1309703252">
    <w:abstractNumId w:val="16"/>
  </w:num>
  <w:num w:numId="24" w16cid:durableId="1381054363">
    <w:abstractNumId w:val="5"/>
  </w:num>
  <w:num w:numId="25" w16cid:durableId="1782801199">
    <w:abstractNumId w:val="19"/>
  </w:num>
  <w:num w:numId="26" w16cid:durableId="696351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90"/>
    <w:rsid w:val="00012304"/>
    <w:rsid w:val="00015879"/>
    <w:rsid w:val="00031357"/>
    <w:rsid w:val="0004566A"/>
    <w:rsid w:val="000456FD"/>
    <w:rsid w:val="00046B14"/>
    <w:rsid w:val="00053E73"/>
    <w:rsid w:val="000B0780"/>
    <w:rsid w:val="000B59BB"/>
    <w:rsid w:val="0011181A"/>
    <w:rsid w:val="00120C8A"/>
    <w:rsid w:val="00127139"/>
    <w:rsid w:val="00143EE6"/>
    <w:rsid w:val="00150CD3"/>
    <w:rsid w:val="00151134"/>
    <w:rsid w:val="0015609B"/>
    <w:rsid w:val="00157A4C"/>
    <w:rsid w:val="001675AC"/>
    <w:rsid w:val="00172C8C"/>
    <w:rsid w:val="001B5E7E"/>
    <w:rsid w:val="001D0442"/>
    <w:rsid w:val="001D1C39"/>
    <w:rsid w:val="001D2652"/>
    <w:rsid w:val="001D709A"/>
    <w:rsid w:val="001F0664"/>
    <w:rsid w:val="00200C65"/>
    <w:rsid w:val="00211B90"/>
    <w:rsid w:val="00215CA0"/>
    <w:rsid w:val="00216240"/>
    <w:rsid w:val="00227B9D"/>
    <w:rsid w:val="00233D74"/>
    <w:rsid w:val="00237682"/>
    <w:rsid w:val="00241F24"/>
    <w:rsid w:val="00243290"/>
    <w:rsid w:val="00244C9F"/>
    <w:rsid w:val="00245D4F"/>
    <w:rsid w:val="00273C55"/>
    <w:rsid w:val="00277EAA"/>
    <w:rsid w:val="0028002B"/>
    <w:rsid w:val="00284528"/>
    <w:rsid w:val="0028677D"/>
    <w:rsid w:val="002B13C6"/>
    <w:rsid w:val="002D2FA5"/>
    <w:rsid w:val="002E4A31"/>
    <w:rsid w:val="0033328F"/>
    <w:rsid w:val="0036288B"/>
    <w:rsid w:val="0036455D"/>
    <w:rsid w:val="00364A34"/>
    <w:rsid w:val="003A6EF5"/>
    <w:rsid w:val="003C49E3"/>
    <w:rsid w:val="003C6C22"/>
    <w:rsid w:val="003D0A39"/>
    <w:rsid w:val="003D37B6"/>
    <w:rsid w:val="003D564D"/>
    <w:rsid w:val="003D6F67"/>
    <w:rsid w:val="0040255C"/>
    <w:rsid w:val="00404C08"/>
    <w:rsid w:val="004069B3"/>
    <w:rsid w:val="004409C4"/>
    <w:rsid w:val="00446813"/>
    <w:rsid w:val="00452A19"/>
    <w:rsid w:val="0047115A"/>
    <w:rsid w:val="00474DEC"/>
    <w:rsid w:val="004C7E54"/>
    <w:rsid w:val="004D37FE"/>
    <w:rsid w:val="00534542"/>
    <w:rsid w:val="0055575C"/>
    <w:rsid w:val="005626EE"/>
    <w:rsid w:val="00583784"/>
    <w:rsid w:val="005B20D9"/>
    <w:rsid w:val="005B42F1"/>
    <w:rsid w:val="005B766F"/>
    <w:rsid w:val="005D2EAA"/>
    <w:rsid w:val="005E5D57"/>
    <w:rsid w:val="005F1689"/>
    <w:rsid w:val="005F4FB1"/>
    <w:rsid w:val="006159C8"/>
    <w:rsid w:val="00617A35"/>
    <w:rsid w:val="006209CE"/>
    <w:rsid w:val="00625570"/>
    <w:rsid w:val="00640F46"/>
    <w:rsid w:val="00671429"/>
    <w:rsid w:val="00683969"/>
    <w:rsid w:val="006870FA"/>
    <w:rsid w:val="00690119"/>
    <w:rsid w:val="00690B9E"/>
    <w:rsid w:val="00696F54"/>
    <w:rsid w:val="006A4434"/>
    <w:rsid w:val="006B0B9C"/>
    <w:rsid w:val="007079DA"/>
    <w:rsid w:val="0076220E"/>
    <w:rsid w:val="00767080"/>
    <w:rsid w:val="00767A72"/>
    <w:rsid w:val="00773494"/>
    <w:rsid w:val="0079769C"/>
    <w:rsid w:val="007C19B7"/>
    <w:rsid w:val="007D4B71"/>
    <w:rsid w:val="007E7EC6"/>
    <w:rsid w:val="00813A84"/>
    <w:rsid w:val="00817BDA"/>
    <w:rsid w:val="00845362"/>
    <w:rsid w:val="008679D7"/>
    <w:rsid w:val="0088471F"/>
    <w:rsid w:val="008A0E32"/>
    <w:rsid w:val="008A5343"/>
    <w:rsid w:val="008D0229"/>
    <w:rsid w:val="008E1267"/>
    <w:rsid w:val="008E16BE"/>
    <w:rsid w:val="008E3AC6"/>
    <w:rsid w:val="008F04FA"/>
    <w:rsid w:val="008F3EA9"/>
    <w:rsid w:val="008F5092"/>
    <w:rsid w:val="008F6A96"/>
    <w:rsid w:val="009009ED"/>
    <w:rsid w:val="00900EB3"/>
    <w:rsid w:val="0090775B"/>
    <w:rsid w:val="00920E58"/>
    <w:rsid w:val="00947D70"/>
    <w:rsid w:val="009600E5"/>
    <w:rsid w:val="009804F5"/>
    <w:rsid w:val="00984E51"/>
    <w:rsid w:val="009912F7"/>
    <w:rsid w:val="00991794"/>
    <w:rsid w:val="00993797"/>
    <w:rsid w:val="009960F1"/>
    <w:rsid w:val="009B23EB"/>
    <w:rsid w:val="009B4058"/>
    <w:rsid w:val="009D0110"/>
    <w:rsid w:val="009E2B44"/>
    <w:rsid w:val="009E2CBC"/>
    <w:rsid w:val="009F2C86"/>
    <w:rsid w:val="00A013CA"/>
    <w:rsid w:val="00A033BA"/>
    <w:rsid w:val="00A11FF4"/>
    <w:rsid w:val="00A23F55"/>
    <w:rsid w:val="00A65EC3"/>
    <w:rsid w:val="00A67E23"/>
    <w:rsid w:val="00A93554"/>
    <w:rsid w:val="00A96E2A"/>
    <w:rsid w:val="00AC49E4"/>
    <w:rsid w:val="00AD08E6"/>
    <w:rsid w:val="00AF3D21"/>
    <w:rsid w:val="00B03748"/>
    <w:rsid w:val="00B03DD4"/>
    <w:rsid w:val="00B25AB8"/>
    <w:rsid w:val="00B272EF"/>
    <w:rsid w:val="00B35122"/>
    <w:rsid w:val="00B3585D"/>
    <w:rsid w:val="00B4756E"/>
    <w:rsid w:val="00B754FE"/>
    <w:rsid w:val="00B86198"/>
    <w:rsid w:val="00B918F1"/>
    <w:rsid w:val="00BA7F82"/>
    <w:rsid w:val="00BC07AA"/>
    <w:rsid w:val="00BC0B15"/>
    <w:rsid w:val="00BD7537"/>
    <w:rsid w:val="00BE452C"/>
    <w:rsid w:val="00BF27A9"/>
    <w:rsid w:val="00C040B1"/>
    <w:rsid w:val="00C06C5A"/>
    <w:rsid w:val="00C10A99"/>
    <w:rsid w:val="00C24114"/>
    <w:rsid w:val="00C3577E"/>
    <w:rsid w:val="00C35C52"/>
    <w:rsid w:val="00C442F2"/>
    <w:rsid w:val="00C6675B"/>
    <w:rsid w:val="00C85BE3"/>
    <w:rsid w:val="00CA1B62"/>
    <w:rsid w:val="00CB5B5B"/>
    <w:rsid w:val="00CB69F4"/>
    <w:rsid w:val="00CC1733"/>
    <w:rsid w:val="00CD61A8"/>
    <w:rsid w:val="00CD6C1D"/>
    <w:rsid w:val="00D1421B"/>
    <w:rsid w:val="00D172C1"/>
    <w:rsid w:val="00D219E1"/>
    <w:rsid w:val="00D24408"/>
    <w:rsid w:val="00D342C1"/>
    <w:rsid w:val="00D746A7"/>
    <w:rsid w:val="00D7651F"/>
    <w:rsid w:val="00DF353E"/>
    <w:rsid w:val="00E02C38"/>
    <w:rsid w:val="00E5087B"/>
    <w:rsid w:val="00E60E0B"/>
    <w:rsid w:val="00E62452"/>
    <w:rsid w:val="00E7398C"/>
    <w:rsid w:val="00E948D1"/>
    <w:rsid w:val="00EA2B88"/>
    <w:rsid w:val="00EB01D8"/>
    <w:rsid w:val="00ED108F"/>
    <w:rsid w:val="00EE4219"/>
    <w:rsid w:val="00EF01C0"/>
    <w:rsid w:val="00F032F0"/>
    <w:rsid w:val="00F07EC0"/>
    <w:rsid w:val="00F10848"/>
    <w:rsid w:val="00F17793"/>
    <w:rsid w:val="00F26423"/>
    <w:rsid w:val="00F36749"/>
    <w:rsid w:val="00F373EE"/>
    <w:rsid w:val="00F42FF3"/>
    <w:rsid w:val="00F57030"/>
    <w:rsid w:val="00F65693"/>
    <w:rsid w:val="00FC4A5C"/>
    <w:rsid w:val="00FD548C"/>
    <w:rsid w:val="01C1DE45"/>
    <w:rsid w:val="056163A1"/>
    <w:rsid w:val="0B59524D"/>
    <w:rsid w:val="10139B13"/>
    <w:rsid w:val="1154A722"/>
    <w:rsid w:val="1B6E169B"/>
    <w:rsid w:val="29D88EA9"/>
    <w:rsid w:val="30BB4CCB"/>
    <w:rsid w:val="31CA7831"/>
    <w:rsid w:val="38D67C2B"/>
    <w:rsid w:val="396852AF"/>
    <w:rsid w:val="3BCA422A"/>
    <w:rsid w:val="4857CB05"/>
    <w:rsid w:val="4A881655"/>
    <w:rsid w:val="4DF5A112"/>
    <w:rsid w:val="4E4A0364"/>
    <w:rsid w:val="50E2AC92"/>
    <w:rsid w:val="5AAED841"/>
    <w:rsid w:val="5E5E9397"/>
    <w:rsid w:val="5F7C4007"/>
    <w:rsid w:val="5FEB08B1"/>
    <w:rsid w:val="62450695"/>
    <w:rsid w:val="642D9356"/>
    <w:rsid w:val="71B445A9"/>
    <w:rsid w:val="763AF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0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5C"/>
  </w:style>
  <w:style w:type="paragraph" w:styleId="Heading1">
    <w:name w:val="heading 1"/>
    <w:basedOn w:val="Normal"/>
    <w:next w:val="Normal"/>
    <w:uiPriority w:val="9"/>
    <w:qFormat/>
    <w:pPr>
      <w:ind w:left="680"/>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957CE"/>
    <w:pPr>
      <w:tabs>
        <w:tab w:val="center" w:pos="4680"/>
        <w:tab w:val="right" w:pos="9360"/>
      </w:tabs>
    </w:pPr>
  </w:style>
  <w:style w:type="character" w:customStyle="1" w:styleId="HeaderChar">
    <w:name w:val="Header Char"/>
    <w:basedOn w:val="DefaultParagraphFont"/>
    <w:link w:val="Header"/>
    <w:uiPriority w:val="99"/>
    <w:rsid w:val="003957CE"/>
  </w:style>
  <w:style w:type="paragraph" w:styleId="Footer">
    <w:name w:val="footer"/>
    <w:basedOn w:val="Normal"/>
    <w:link w:val="FooterChar"/>
    <w:uiPriority w:val="99"/>
    <w:unhideWhenUsed/>
    <w:rsid w:val="003957CE"/>
    <w:pPr>
      <w:tabs>
        <w:tab w:val="center" w:pos="4680"/>
        <w:tab w:val="right" w:pos="9360"/>
      </w:tabs>
    </w:pPr>
  </w:style>
  <w:style w:type="character" w:customStyle="1" w:styleId="FooterChar">
    <w:name w:val="Footer Char"/>
    <w:basedOn w:val="DefaultParagraphFont"/>
    <w:link w:val="Footer"/>
    <w:uiPriority w:val="99"/>
    <w:rsid w:val="003957CE"/>
  </w:style>
  <w:style w:type="paragraph" w:styleId="NormalWeb">
    <w:name w:val="Normal (Web)"/>
    <w:basedOn w:val="Normal"/>
    <w:uiPriority w:val="99"/>
    <w:semiHidden/>
    <w:unhideWhenUsed/>
    <w:rsid w:val="00E31B66"/>
    <w:pPr>
      <w:widowControl/>
      <w:spacing w:before="100" w:beforeAutospacing="1" w:after="100" w:afterAutospacing="1"/>
    </w:pPr>
    <w:rPr>
      <w:sz w:val="24"/>
      <w:szCs w:val="24"/>
    </w:rPr>
  </w:style>
  <w:style w:type="character" w:customStyle="1" w:styleId="apple-tab-span">
    <w:name w:val="apple-tab-span"/>
    <w:basedOn w:val="DefaultParagraphFont"/>
    <w:rsid w:val="00E31B66"/>
  </w:style>
  <w:style w:type="paragraph" w:styleId="ListParagraph">
    <w:name w:val="List Paragraph"/>
    <w:basedOn w:val="Normal"/>
    <w:uiPriority w:val="34"/>
    <w:qFormat/>
    <w:rsid w:val="0077699E"/>
    <w:pPr>
      <w:ind w:left="720"/>
      <w:contextualSpacing/>
    </w:pPr>
  </w:style>
  <w:style w:type="paragraph" w:styleId="CommentSubject">
    <w:name w:val="annotation subject"/>
    <w:basedOn w:val="CommentText"/>
    <w:next w:val="CommentText"/>
    <w:link w:val="CommentSubjectChar"/>
    <w:uiPriority w:val="99"/>
    <w:semiHidden/>
    <w:unhideWhenUsed/>
    <w:rsid w:val="004E3A92"/>
    <w:rPr>
      <w:b/>
      <w:bCs/>
    </w:rPr>
  </w:style>
  <w:style w:type="character" w:customStyle="1" w:styleId="CommentSubjectChar">
    <w:name w:val="Comment Subject Char"/>
    <w:basedOn w:val="CommentTextChar"/>
    <w:link w:val="CommentSubject"/>
    <w:uiPriority w:val="99"/>
    <w:semiHidden/>
    <w:rsid w:val="004E3A92"/>
    <w:rPr>
      <w:b/>
      <w:bCs/>
      <w:sz w:val="20"/>
      <w:szCs w:val="20"/>
    </w:r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8679D7"/>
    <w:rPr>
      <w:sz w:val="23"/>
      <w:szCs w:val="23"/>
    </w:rPr>
  </w:style>
  <w:style w:type="character" w:customStyle="1" w:styleId="BodyTextChar">
    <w:name w:val="Body Text Char"/>
    <w:basedOn w:val="DefaultParagraphFont"/>
    <w:link w:val="BodyText"/>
    <w:uiPriority w:val="1"/>
    <w:rsid w:val="008679D7"/>
    <w:rPr>
      <w:sz w:val="23"/>
      <w:szCs w:val="23"/>
    </w:rPr>
  </w:style>
  <w:style w:type="paragraph" w:customStyle="1" w:styleId="BodyTextIn">
    <w:name w:val="Body Text In"/>
    <w:locked/>
    <w:rsid w:val="00A11FF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pPr>
    <w:rPr>
      <w:sz w:val="24"/>
      <w:szCs w:val="24"/>
    </w:rPr>
  </w:style>
  <w:style w:type="paragraph" w:styleId="Revision">
    <w:name w:val="Revision"/>
    <w:hidden/>
    <w:uiPriority w:val="99"/>
    <w:semiHidden/>
    <w:rsid w:val="008A534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7357">
      <w:bodyDiv w:val="1"/>
      <w:marLeft w:val="0"/>
      <w:marRight w:val="0"/>
      <w:marTop w:val="0"/>
      <w:marBottom w:val="0"/>
      <w:divBdr>
        <w:top w:val="none" w:sz="0" w:space="0" w:color="auto"/>
        <w:left w:val="none" w:sz="0" w:space="0" w:color="auto"/>
        <w:bottom w:val="none" w:sz="0" w:space="0" w:color="auto"/>
        <w:right w:val="none" w:sz="0" w:space="0" w:color="auto"/>
      </w:divBdr>
    </w:div>
    <w:div w:id="976766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76558-3172-4279-AF4D-465ADB36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6692</Characters>
  <Application>Microsoft Office Word</Application>
  <DocSecurity>0</DocSecurity>
  <Lines>163</Lines>
  <Paragraphs>98</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2024-02-09T22:11:00Z</dcterms:created>
  <dcterms:modified xsi:type="dcterms:W3CDTF">2024-02-09T22:11:00Z</dcterms:modified>
</cp:coreProperties>
</file>